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E059" w14:textId="562587C5" w:rsidR="00A17123" w:rsidRPr="007D6041" w:rsidRDefault="00337661" w:rsidP="00F716A7">
      <w:pPr>
        <w:pStyle w:val="00-EventOptional"/>
        <w:rPr>
          <w:sz w:val="36"/>
          <w:szCs w:val="36"/>
        </w:rPr>
      </w:pPr>
      <w:r w:rsidRPr="007D6041">
        <w:rPr>
          <w:sz w:val="36"/>
          <w:szCs w:val="36"/>
        </w:rPr>
        <w:t>Información medios</w:t>
      </w:r>
    </w:p>
    <w:p w14:paraId="139D71E6" w14:textId="77777777" w:rsidR="001C3BF4" w:rsidRPr="007D6041" w:rsidRDefault="001C3BF4" w:rsidP="00F716A7">
      <w:pPr>
        <w:pStyle w:val="00-EventOptional"/>
        <w:rPr>
          <w:szCs w:val="22"/>
        </w:rPr>
      </w:pPr>
    </w:p>
    <w:p w14:paraId="7633B82E" w14:textId="729DBA0C" w:rsidR="005A5D8F" w:rsidRPr="007D6041" w:rsidRDefault="00B763BC" w:rsidP="00F716A7">
      <w:pPr>
        <w:pStyle w:val="01-Headline"/>
        <w:spacing w:after="0"/>
        <w:rPr>
          <w:lang w:bidi="ar-SA"/>
        </w:rPr>
      </w:pPr>
      <w:r w:rsidRPr="007D6041">
        <w:rPr>
          <w:lang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B9BA3" wp14:editId="463E674C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0A684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tQ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meZ7lU4zo4EpIMeQZ6/xnrjsUjBJLoBxxyXHjfOBBiiEkXKP0WkgZ&#10;tZYK9SWePmbTmOC0FCw4Q5iz+10lLTqSMC3xi0WB5z7M6oNiEazlhK2utidCXmy4XKqAB5UAnat1&#10;GYcfT+nTar6a56N8MluN8rSuR5/WVT6arbPHaf1QV1Wd/QzUsrxoBWNcBXbDaGb530l/fSSXoboN&#10;560NyXv02C8gO/wj6ShlUO8yBzvNzls7SAzTGIOvLyeM+/0e7Pv3vfwF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rf97UB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Pr="007D6041">
        <w:rPr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DB975" wp14:editId="20909818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DF3FD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ZtEQIAACc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JjleZZPMaKDKyHFkGes81+47lAwSiyBcsQlx43zgQcphpBwjdJrIWXU&#10;WirUl3j6kE1jgtNSsOAMYc7ud5W06EjCtMQvFgWe+zCrD4pFsJYTtrrangh5seFyqQIeVAJ0rtZl&#10;HH49po+r+Wqej/LJbDXK07oefV5X+Wi2zh6m9ae6qursd6CW5UUrGOMqsBtGM8vfJv31kVyG6jac&#10;tzYkr9Fjv4Ds8I+ko5RBvcsc7DQ7b+0gMUxjDL6+nDDu93uw79/38g8A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gr/2bR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072DEC" w:rsidRPr="007D6041">
        <w:rPr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79B58" wp14:editId="187F7BE0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CAA31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Pl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gGIz5R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072DEC" w:rsidRPr="007D6041">
        <w:rPr>
          <w:lang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01258" wp14:editId="7C8CAF3A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4414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8A48725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iHEQIAACc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" strokeweight=".45pt">
                <w10:wrap anchorx="page" anchory="page"/>
              </v:line>
            </w:pict>
          </mc:Fallback>
        </mc:AlternateContent>
      </w:r>
      <w:r w:rsidR="00337661" w:rsidRPr="007D6041">
        <w:rPr>
          <w:lang w:bidi="ar-SA"/>
        </w:rPr>
        <w:t>Datos inteligentes</w:t>
      </w:r>
      <w:r w:rsidR="001F51FE" w:rsidRPr="007D6041">
        <w:rPr>
          <w:lang w:bidi="ar-SA"/>
        </w:rPr>
        <w:t xml:space="preserve">, </w:t>
      </w:r>
      <w:r w:rsidR="00337661" w:rsidRPr="007D6041">
        <w:rPr>
          <w:lang w:bidi="ar-SA"/>
        </w:rPr>
        <w:t xml:space="preserve">DTCO inteligente: el tacógrafo </w:t>
      </w:r>
      <w:r w:rsidR="00F716A7" w:rsidRPr="007D6041">
        <w:rPr>
          <w:lang w:bidi="ar-SA"/>
        </w:rPr>
        <w:t>como</w:t>
      </w:r>
      <w:r w:rsidR="00337661" w:rsidRPr="007D6041">
        <w:rPr>
          <w:lang w:bidi="ar-SA"/>
        </w:rPr>
        <w:t xml:space="preserve"> </w:t>
      </w:r>
      <w:r w:rsidR="00F716A7" w:rsidRPr="007D6041">
        <w:rPr>
          <w:lang w:bidi="ar-SA"/>
        </w:rPr>
        <w:t>respuesta a los</w:t>
      </w:r>
      <w:r w:rsidR="00337661" w:rsidRPr="007D6041">
        <w:rPr>
          <w:lang w:bidi="ar-SA"/>
        </w:rPr>
        <w:t xml:space="preserve"> problemas</w:t>
      </w:r>
    </w:p>
    <w:p w14:paraId="5D412C60" w14:textId="77777777" w:rsidR="00F716A7" w:rsidRPr="007D6041" w:rsidRDefault="00F716A7" w:rsidP="00F716A7">
      <w:pPr>
        <w:pStyle w:val="01-Headline"/>
        <w:spacing w:after="0"/>
      </w:pPr>
    </w:p>
    <w:p w14:paraId="03A04EB8" w14:textId="593D0855" w:rsidR="00C70FE0" w:rsidRPr="007D6041" w:rsidRDefault="00337661" w:rsidP="00C70FE0">
      <w:pPr>
        <w:pStyle w:val="02-Bullet"/>
      </w:pPr>
      <w:r w:rsidRPr="007D6041">
        <w:rPr>
          <w:bCs/>
        </w:rPr>
        <w:t>Información, confianza y a prueba de manipulaciones</w:t>
      </w:r>
      <w:r w:rsidR="00F716A7" w:rsidRPr="007D6041">
        <w:rPr>
          <w:bCs/>
        </w:rPr>
        <w:t xml:space="preserve">: </w:t>
      </w:r>
      <w:r w:rsidRPr="007D6041">
        <w:rPr>
          <w:bCs/>
        </w:rPr>
        <w:t>los datos generados por el tacógrafo inteligente pueden ayudar a enfrentarse a los desafíos de la industria y de la sociedad</w:t>
      </w:r>
    </w:p>
    <w:p w14:paraId="2F562B41" w14:textId="77777777" w:rsidR="00337661" w:rsidRPr="007D6041" w:rsidRDefault="00337661" w:rsidP="00CD2789">
      <w:pPr>
        <w:rPr>
          <w:shd w:val="clear" w:color="auto" w:fill="FFFFFF"/>
        </w:rPr>
      </w:pPr>
    </w:p>
    <w:p w14:paraId="7F0956DB" w14:textId="0D0E8B13" w:rsidR="00CD2789" w:rsidRPr="007D6041" w:rsidRDefault="00F716A7" w:rsidP="00CD2789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es-ES"/>
        </w:rPr>
      </w:pPr>
      <w:r w:rsidRPr="007D6041">
        <w:rPr>
          <w:shd w:val="clear" w:color="auto" w:fill="FFFFFF"/>
        </w:rPr>
        <w:t xml:space="preserve">10 de septiembre de 2020.- </w:t>
      </w:r>
      <w:r w:rsidR="00883D5C" w:rsidRPr="007D6041">
        <w:rPr>
          <w:shd w:val="clear" w:color="auto" w:fill="FFFFFF"/>
        </w:rPr>
        <w:t xml:space="preserve">La industria </w:t>
      </w:r>
      <w:r w:rsidR="00F535A3" w:rsidRPr="007D6041">
        <w:rPr>
          <w:shd w:val="clear" w:color="auto" w:fill="FFFFFF"/>
        </w:rPr>
        <w:t xml:space="preserve">del transporte y </w:t>
      </w:r>
      <w:r w:rsidR="00883D5C" w:rsidRPr="007D6041">
        <w:rPr>
          <w:shd w:val="clear" w:color="auto" w:fill="FFFFFF"/>
        </w:rPr>
        <w:t xml:space="preserve">la logística </w:t>
      </w:r>
      <w:r w:rsidR="00F535A3" w:rsidRPr="007D6041">
        <w:rPr>
          <w:shd w:val="clear" w:color="auto" w:fill="FFFFFF"/>
        </w:rPr>
        <w:t>es</w:t>
      </w:r>
      <w:r w:rsidR="00883D5C" w:rsidRPr="007D6041">
        <w:rPr>
          <w:shd w:val="clear" w:color="auto" w:fill="FFFFFF"/>
        </w:rPr>
        <w:t xml:space="preserve"> cada vez más consciente de que la digitalización y las nuevas tecnologías no solo </w:t>
      </w:r>
      <w:r w:rsidR="00F535A3" w:rsidRPr="007D6041">
        <w:rPr>
          <w:shd w:val="clear" w:color="auto" w:fill="FFFFFF"/>
        </w:rPr>
        <w:t>traen consigo</w:t>
      </w:r>
      <w:r w:rsidR="00883D5C" w:rsidRPr="007D6041">
        <w:rPr>
          <w:shd w:val="clear" w:color="auto" w:fill="FFFFFF"/>
        </w:rPr>
        <w:t xml:space="preserve"> nuevos retos, sino que también sientan la base para el éxito a largo plazo</w:t>
      </w:r>
      <w:r w:rsidR="00F535A3" w:rsidRPr="007D6041">
        <w:rPr>
          <w:shd w:val="clear" w:color="auto" w:fill="FFFFFF"/>
        </w:rPr>
        <w:t xml:space="preserve"> </w:t>
      </w:r>
      <w:r w:rsidR="00883D5C" w:rsidRPr="007D6041">
        <w:rPr>
          <w:shd w:val="clear" w:color="auto" w:fill="FFFFFF"/>
        </w:rPr>
        <w:t xml:space="preserve">donde un elemento crucial, por supuesto, son los datos. </w:t>
      </w:r>
      <w:r w:rsidR="00F535A3" w:rsidRPr="007D6041">
        <w:rPr>
          <w:shd w:val="clear" w:color="auto" w:fill="FFFFFF"/>
        </w:rPr>
        <w:t xml:space="preserve">A menudo se ha discutido en el sector la importancia de que los </w:t>
      </w:r>
      <w:r w:rsidR="00E56AFF" w:rsidRPr="007D6041">
        <w:rPr>
          <w:shd w:val="clear" w:color="auto" w:fill="FFFFFF"/>
        </w:rPr>
        <w:t xml:space="preserve">datos </w:t>
      </w:r>
      <w:r w:rsidR="00F535A3" w:rsidRPr="007D6041">
        <w:rPr>
          <w:shd w:val="clear" w:color="auto" w:fill="FFFFFF"/>
        </w:rPr>
        <w:t xml:space="preserve">proporcionados </w:t>
      </w:r>
      <w:r w:rsidR="00E56AFF" w:rsidRPr="007D6041">
        <w:rPr>
          <w:shd w:val="clear" w:color="auto" w:fill="FFFFFF"/>
        </w:rPr>
        <w:t>deben ser exactos y a</w:t>
      </w:r>
      <w:r w:rsidR="00F535A3" w:rsidRPr="007D6041">
        <w:rPr>
          <w:shd w:val="clear" w:color="auto" w:fill="FFFFFF"/>
        </w:rPr>
        <w:t xml:space="preserve">decuados </w:t>
      </w:r>
      <w:r w:rsidR="00E56AFF" w:rsidRPr="007D6041">
        <w:rPr>
          <w:shd w:val="clear" w:color="auto" w:fill="FFFFFF"/>
        </w:rPr>
        <w:t xml:space="preserve">para que </w:t>
      </w:r>
      <w:r w:rsidR="00F535A3" w:rsidRPr="007D6041">
        <w:rPr>
          <w:shd w:val="clear" w:color="auto" w:fill="FFFFFF"/>
        </w:rPr>
        <w:t xml:space="preserve">todo el </w:t>
      </w:r>
      <w:r w:rsidR="00E56AFF" w:rsidRPr="007D6041">
        <w:rPr>
          <w:shd w:val="clear" w:color="auto" w:fill="FFFFFF"/>
        </w:rPr>
        <w:t>proceso tenga éxito y</w:t>
      </w:r>
      <w:r w:rsidRPr="007D6041">
        <w:rPr>
          <w:shd w:val="clear" w:color="auto" w:fill="FFFFFF"/>
        </w:rPr>
        <w:t>,</w:t>
      </w:r>
      <w:r w:rsidR="00E56AFF" w:rsidRPr="007D6041">
        <w:rPr>
          <w:shd w:val="clear" w:color="auto" w:fill="FFFFFF"/>
        </w:rPr>
        <w:t xml:space="preserve"> en última instancia</w:t>
      </w:r>
      <w:r w:rsidRPr="007D6041">
        <w:rPr>
          <w:shd w:val="clear" w:color="auto" w:fill="FFFFFF"/>
        </w:rPr>
        <w:t>,</w:t>
      </w:r>
      <w:r w:rsidR="00E56AFF" w:rsidRPr="007D6041">
        <w:rPr>
          <w:shd w:val="clear" w:color="auto" w:fill="FFFFFF"/>
        </w:rPr>
        <w:t xml:space="preserve"> crear valor añadido. </w:t>
      </w:r>
      <w:r w:rsidR="00CD2789" w:rsidRPr="007D6041">
        <w:rPr>
          <w:shd w:val="clear" w:color="auto" w:fill="FFFFFF"/>
        </w:rPr>
        <w:t>Sin embargo, no se han formulado con tanta frecuencia preguntas sobre la seguridad, la claridad y la fiabilidad</w:t>
      </w:r>
      <w:r w:rsidR="00F535A3" w:rsidRPr="007D6041">
        <w:rPr>
          <w:shd w:val="clear" w:color="auto" w:fill="FFFFFF"/>
        </w:rPr>
        <w:t xml:space="preserve"> de</w:t>
      </w:r>
      <w:r w:rsidR="00BB3FE0" w:rsidRPr="007D6041">
        <w:rPr>
          <w:shd w:val="clear" w:color="auto" w:fill="FFFFFF"/>
        </w:rPr>
        <w:t xml:space="preserve"> </w:t>
      </w:r>
      <w:r w:rsidR="00F535A3" w:rsidRPr="007D6041">
        <w:rPr>
          <w:shd w:val="clear" w:color="auto" w:fill="FFFFFF"/>
        </w:rPr>
        <w:t>los datos</w:t>
      </w:r>
      <w:r w:rsidR="00CD2789" w:rsidRPr="007D6041">
        <w:rPr>
          <w:shd w:val="clear" w:color="auto" w:fill="FFFFFF"/>
        </w:rPr>
        <w:t xml:space="preserve">. Después de todo, nadie basaría un proceso de facturación </w:t>
      </w:r>
      <w:r w:rsidR="00BB3FE0" w:rsidRPr="007D6041">
        <w:rPr>
          <w:shd w:val="clear" w:color="auto" w:fill="FFFFFF"/>
        </w:rPr>
        <w:t xml:space="preserve">si el origen de los datos no </w:t>
      </w:r>
      <w:r w:rsidR="00CD2789" w:rsidRPr="007D6041">
        <w:rPr>
          <w:shd w:val="clear" w:color="auto" w:fill="FFFFFF"/>
        </w:rPr>
        <w:t>está claro y el método a través del cual se ha adquirido es más o menos desconocido. Si se dispone de datos exactos, se puede desarrol</w:t>
      </w:r>
      <w:r w:rsidR="00A336DC" w:rsidRPr="007D6041">
        <w:rPr>
          <w:shd w:val="clear" w:color="auto" w:fill="FFFFFF"/>
        </w:rPr>
        <w:t>lar</w:t>
      </w:r>
      <w:r w:rsidR="00126353" w:rsidRPr="007D6041">
        <w:rPr>
          <w:shd w:val="clear" w:color="auto" w:fill="FFFFFF"/>
        </w:rPr>
        <w:t xml:space="preserve"> un potencial de </w:t>
      </w:r>
      <w:r w:rsidR="00A336DC" w:rsidRPr="007D6041">
        <w:rPr>
          <w:shd w:val="clear" w:color="auto" w:fill="FFFFFF"/>
        </w:rPr>
        <w:t xml:space="preserve">digitalización </w:t>
      </w:r>
      <w:r w:rsidR="00CD2789" w:rsidRPr="007D6041">
        <w:rPr>
          <w:shd w:val="clear" w:color="auto" w:fill="FFFFFF"/>
        </w:rPr>
        <w:t xml:space="preserve">radicalmente nuevo, y los desafíos que antes solo podían resolverse </w:t>
      </w:r>
      <w:r w:rsidR="00FC2943" w:rsidRPr="007D6041">
        <w:rPr>
          <w:shd w:val="clear" w:color="auto" w:fill="FFFFFF"/>
        </w:rPr>
        <w:t>a</w:t>
      </w:r>
      <w:r w:rsidR="00CD2789" w:rsidRPr="007D6041">
        <w:rPr>
          <w:shd w:val="clear" w:color="auto" w:fill="FFFFFF"/>
        </w:rPr>
        <w:t xml:space="preserve"> un coste alto </w:t>
      </w:r>
      <w:r w:rsidR="00FC2943" w:rsidRPr="007D6041">
        <w:rPr>
          <w:shd w:val="clear" w:color="auto" w:fill="FFFFFF"/>
        </w:rPr>
        <w:t xml:space="preserve">se </w:t>
      </w:r>
      <w:r w:rsidR="00CD2789" w:rsidRPr="007D6041">
        <w:rPr>
          <w:shd w:val="clear" w:color="auto" w:fill="FFFFFF"/>
        </w:rPr>
        <w:t xml:space="preserve">puede abordar más eficientemente. </w:t>
      </w:r>
    </w:p>
    <w:p w14:paraId="613D9521" w14:textId="01FA07EF" w:rsidR="008F6285" w:rsidRPr="007D6041" w:rsidRDefault="001F10F6" w:rsidP="0022553A">
      <w:pPr>
        <w:rPr>
          <w:shd w:val="clear" w:color="auto" w:fill="FFFFFF"/>
        </w:rPr>
      </w:pPr>
      <w:r w:rsidRPr="007D6041">
        <w:rPr>
          <w:shd w:val="clear" w:color="auto" w:fill="FFFFFF"/>
        </w:rPr>
        <w:t xml:space="preserve">El </w:t>
      </w:r>
      <w:r w:rsidR="00BB3FE0" w:rsidRPr="007D6041">
        <w:rPr>
          <w:shd w:val="clear" w:color="auto" w:fill="FFFFFF"/>
        </w:rPr>
        <w:t>recién</w:t>
      </w:r>
      <w:r w:rsidRPr="007D6041">
        <w:rPr>
          <w:shd w:val="clear" w:color="auto" w:fill="FFFFFF"/>
        </w:rPr>
        <w:t xml:space="preserve"> </w:t>
      </w:r>
      <w:r w:rsidR="008F6285" w:rsidRPr="007D6041">
        <w:rPr>
          <w:shd w:val="clear" w:color="auto" w:fill="FFFFFF"/>
        </w:rPr>
        <w:t xml:space="preserve">aprobado Paquete de movilidad </w:t>
      </w:r>
      <w:r w:rsidR="00BB3FE0" w:rsidRPr="007D6041">
        <w:rPr>
          <w:shd w:val="clear" w:color="auto" w:fill="FFFFFF"/>
        </w:rPr>
        <w:t xml:space="preserve">I </w:t>
      </w:r>
      <w:r w:rsidR="008F6285" w:rsidRPr="007D6041">
        <w:rPr>
          <w:shd w:val="clear" w:color="auto" w:fill="FFFFFF"/>
        </w:rPr>
        <w:t xml:space="preserve">es un excelente ejemplo de cómo los datos fiables pueden ayudar </w:t>
      </w:r>
      <w:r w:rsidR="00BB3FE0" w:rsidRPr="007D6041">
        <w:rPr>
          <w:shd w:val="clear" w:color="auto" w:fill="FFFFFF"/>
        </w:rPr>
        <w:t xml:space="preserve">a </w:t>
      </w:r>
      <w:r w:rsidR="008F6285" w:rsidRPr="007D6041">
        <w:rPr>
          <w:shd w:val="clear" w:color="auto" w:fill="FFFFFF"/>
        </w:rPr>
        <w:t xml:space="preserve">solucionar problemas actuales como el control del cabotaje. En este caso, los datos </w:t>
      </w:r>
      <w:r w:rsidR="00BB3FE0" w:rsidRPr="007D6041">
        <w:rPr>
          <w:shd w:val="clear" w:color="auto" w:fill="FFFFFF"/>
        </w:rPr>
        <w:t>f</w:t>
      </w:r>
      <w:r w:rsidR="008F6285" w:rsidRPr="007D6041">
        <w:rPr>
          <w:shd w:val="clear" w:color="auto" w:fill="FFFFFF"/>
        </w:rPr>
        <w:t xml:space="preserve">iables de la segunda generación de tacógrafos inteligentes (conocidos en Continental como DTCO 4.1) ayudan a determinar cuántos viajes se han realizado fuera del país de origen. </w:t>
      </w:r>
      <w:r w:rsidR="00BB3FE0" w:rsidRPr="007D6041">
        <w:rPr>
          <w:shd w:val="clear" w:color="auto" w:fill="FFFFFF"/>
        </w:rPr>
        <w:t>D</w:t>
      </w:r>
      <w:r w:rsidR="008F6285" w:rsidRPr="007D6041">
        <w:rPr>
          <w:shd w:val="clear" w:color="auto" w:fill="FFFFFF"/>
        </w:rPr>
        <w:t xml:space="preserve">esde el punto de vista de </w:t>
      </w:r>
      <w:r w:rsidR="00B763BC" w:rsidRPr="007D6041">
        <w:rPr>
          <w:shd w:val="clear" w:color="auto" w:fill="FFFFFF"/>
        </w:rPr>
        <w:t xml:space="preserve">Continental, </w:t>
      </w:r>
      <w:r w:rsidR="0022553A" w:rsidRPr="007D6041">
        <w:rPr>
          <w:shd w:val="clear" w:color="auto" w:fill="FFFFFF"/>
        </w:rPr>
        <w:t>esto</w:t>
      </w:r>
      <w:r w:rsidR="008F6285" w:rsidRPr="007D6041">
        <w:rPr>
          <w:shd w:val="clear" w:color="auto" w:fill="FFFFFF"/>
        </w:rPr>
        <w:t xml:space="preserve"> </w:t>
      </w:r>
      <w:r w:rsidR="0022553A" w:rsidRPr="007D6041">
        <w:rPr>
          <w:shd w:val="clear" w:color="auto" w:fill="FFFFFF"/>
        </w:rPr>
        <w:t xml:space="preserve">es sólo uno </w:t>
      </w:r>
      <w:r w:rsidR="008F6285" w:rsidRPr="007D6041">
        <w:rPr>
          <w:shd w:val="clear" w:color="auto" w:fill="FFFFFF"/>
        </w:rPr>
        <w:t>de los posibles casos en los que los datos del tacógrafo pueden apoyar a l</w:t>
      </w:r>
      <w:r w:rsidR="0022553A" w:rsidRPr="007D6041">
        <w:rPr>
          <w:shd w:val="clear" w:color="auto" w:fill="FFFFFF"/>
        </w:rPr>
        <w:t xml:space="preserve">as diferentes políticas y negocios. </w:t>
      </w:r>
    </w:p>
    <w:p w14:paraId="5DAC1D44" w14:textId="20127EF6" w:rsidR="0022553A" w:rsidRPr="007D6041" w:rsidRDefault="0022553A" w:rsidP="00BB3FE0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es-ES"/>
        </w:rPr>
      </w:pPr>
      <w:r w:rsidRPr="007D6041">
        <w:rPr>
          <w:shd w:val="clear" w:color="auto" w:fill="FFFFFF"/>
        </w:rPr>
        <w:t xml:space="preserve">Integrado en una red de diversas tecnologías </w:t>
      </w:r>
      <w:r w:rsidR="00BB3FE0" w:rsidRPr="007D6041">
        <w:rPr>
          <w:shd w:val="clear" w:color="auto" w:fill="FFFFFF"/>
        </w:rPr>
        <w:t xml:space="preserve">y sensores </w:t>
      </w:r>
      <w:r w:rsidRPr="007D6041">
        <w:rPr>
          <w:shd w:val="clear" w:color="auto" w:fill="FFFFFF"/>
        </w:rPr>
        <w:t xml:space="preserve">de comunicación, el tacógrafo digital también proporciona una base sólida base para: </w:t>
      </w:r>
    </w:p>
    <w:p w14:paraId="01A99A22" w14:textId="77777777" w:rsidR="0022553A" w:rsidRPr="007D6041" w:rsidRDefault="0022553A" w:rsidP="0022553A">
      <w:pPr>
        <w:pStyle w:val="03-Text"/>
        <w:numPr>
          <w:ilvl w:val="0"/>
          <w:numId w:val="12"/>
        </w:numPr>
        <w:spacing w:after="0"/>
        <w:rPr>
          <w:shd w:val="clear" w:color="auto" w:fill="FFFFFF"/>
        </w:rPr>
      </w:pPr>
      <w:r w:rsidRPr="007D6041">
        <w:rPr>
          <w:shd w:val="clear" w:color="auto" w:fill="FFFFFF"/>
        </w:rPr>
        <w:t>Solucionar retos en materia de política social y transporte</w:t>
      </w:r>
    </w:p>
    <w:p w14:paraId="4EF5150C" w14:textId="6C9D0DE2" w:rsidR="0022553A" w:rsidRPr="007D6041" w:rsidRDefault="00BB3FE0" w:rsidP="0022553A">
      <w:pPr>
        <w:pStyle w:val="03-Text"/>
        <w:numPr>
          <w:ilvl w:val="0"/>
          <w:numId w:val="12"/>
        </w:numPr>
        <w:spacing w:after="0"/>
        <w:rPr>
          <w:shd w:val="clear" w:color="auto" w:fill="FFFFFF"/>
        </w:rPr>
      </w:pPr>
      <w:r w:rsidRPr="007D6041">
        <w:rPr>
          <w:shd w:val="clear" w:color="auto" w:fill="FFFFFF"/>
        </w:rPr>
        <w:t xml:space="preserve">Gestionar las flotas </w:t>
      </w:r>
      <w:r w:rsidR="0022553A" w:rsidRPr="007D6041">
        <w:rPr>
          <w:shd w:val="clear" w:color="auto" w:fill="FFFFFF"/>
        </w:rPr>
        <w:t>más eficiente</w:t>
      </w:r>
      <w:r w:rsidRPr="007D6041">
        <w:rPr>
          <w:shd w:val="clear" w:color="auto" w:fill="FFFFFF"/>
        </w:rPr>
        <w:t xml:space="preserve">mente, más allá de las </w:t>
      </w:r>
      <w:r w:rsidR="0022553A" w:rsidRPr="007D6041">
        <w:rPr>
          <w:shd w:val="clear" w:color="auto" w:fill="FFFFFF"/>
        </w:rPr>
        <w:t xml:space="preserve">capacidades de VDO Tis Web, la solución de Continental para el archivo y la gestión profesional de las flotas </w:t>
      </w:r>
      <w:r w:rsidR="0022553A" w:rsidRPr="007D6041">
        <w:rPr>
          <w:rFonts w:ascii="Times New Roman" w:eastAsia="Times New Roman" w:hAnsi="Times New Roman"/>
          <w:sz w:val="24"/>
          <w:lang w:eastAsia="es-ES"/>
        </w:rPr>
        <w:br/>
      </w:r>
    </w:p>
    <w:p w14:paraId="4E340582" w14:textId="3ADBF10A" w:rsidR="00C32893" w:rsidRPr="007D6041" w:rsidRDefault="0022553A" w:rsidP="00C32893">
      <w:pPr>
        <w:pStyle w:val="03-Text"/>
        <w:numPr>
          <w:ilvl w:val="0"/>
          <w:numId w:val="12"/>
        </w:numPr>
        <w:spacing w:after="0"/>
        <w:rPr>
          <w:shd w:val="clear" w:color="auto" w:fill="FFFFFF"/>
        </w:rPr>
      </w:pPr>
      <w:r w:rsidRPr="007D6041">
        <w:rPr>
          <w:shd w:val="clear" w:color="auto" w:fill="FFFFFF"/>
        </w:rPr>
        <w:lastRenderedPageBreak/>
        <w:t>Mejora</w:t>
      </w:r>
      <w:r w:rsidR="00BB3FE0" w:rsidRPr="007D6041">
        <w:rPr>
          <w:shd w:val="clear" w:color="auto" w:fill="FFFFFF"/>
        </w:rPr>
        <w:t>r</w:t>
      </w:r>
      <w:r w:rsidRPr="007D6041">
        <w:rPr>
          <w:shd w:val="clear" w:color="auto" w:fill="FFFFFF"/>
        </w:rPr>
        <w:t xml:space="preserve"> los “microservicios”, que permiten a los proveedores </w:t>
      </w:r>
      <w:r w:rsidR="00BB3FE0" w:rsidRPr="007D6041">
        <w:rPr>
          <w:shd w:val="clear" w:color="auto" w:fill="FFFFFF"/>
        </w:rPr>
        <w:t xml:space="preserve">e integradores </w:t>
      </w:r>
      <w:r w:rsidRPr="007D6041">
        <w:rPr>
          <w:shd w:val="clear" w:color="auto" w:fill="FFFFFF"/>
        </w:rPr>
        <w:t>de servicios de gestión de flotas</w:t>
      </w:r>
      <w:r w:rsidR="00BB3FE0" w:rsidRPr="007D6041">
        <w:rPr>
          <w:shd w:val="clear" w:color="auto" w:fill="FFFFFF"/>
        </w:rPr>
        <w:t xml:space="preserve"> (</w:t>
      </w:r>
      <w:r w:rsidRPr="007D6041">
        <w:rPr>
          <w:shd w:val="clear" w:color="auto" w:fill="FFFFFF"/>
        </w:rPr>
        <w:t xml:space="preserve">empresas de leasing, compañías de seguros y proveedores de programas informáticos para la contabilidad de nóminas </w:t>
      </w:r>
      <w:r w:rsidR="00BB3FE0" w:rsidRPr="007D6041">
        <w:rPr>
          <w:shd w:val="clear" w:color="auto" w:fill="FFFFFF"/>
        </w:rPr>
        <w:t xml:space="preserve">y otros servicios) </w:t>
      </w:r>
      <w:r w:rsidRPr="007D6041">
        <w:rPr>
          <w:shd w:val="clear" w:color="auto" w:fill="FFFFFF"/>
        </w:rPr>
        <w:t xml:space="preserve">ofrecer servicios de valor añadido basándose en datos fiables </w:t>
      </w:r>
      <w:r w:rsidR="00C32893" w:rsidRPr="007D6041">
        <w:rPr>
          <w:shd w:val="clear" w:color="auto" w:fill="FFFFFF"/>
        </w:rPr>
        <w:t xml:space="preserve">(en vivo). </w:t>
      </w:r>
    </w:p>
    <w:p w14:paraId="22BAD3D1" w14:textId="77777777" w:rsidR="00BB3FE0" w:rsidRPr="007D6041" w:rsidRDefault="00BB3FE0" w:rsidP="00BB3FE0">
      <w:pPr>
        <w:rPr>
          <w:lang w:eastAsia="de-DE"/>
        </w:rPr>
      </w:pPr>
    </w:p>
    <w:p w14:paraId="3607D975" w14:textId="5E28FC5D" w:rsidR="00394747" w:rsidRPr="007D6041" w:rsidRDefault="00C32893">
      <w:pPr>
        <w:rPr>
          <w:rFonts w:eastAsia="Times New Roman" w:cs="Times New Roman"/>
          <w:color w:val="000000"/>
          <w:shd w:val="clear" w:color="auto" w:fill="FFFFFF"/>
          <w:lang w:eastAsia="de-DE"/>
        </w:rPr>
      </w:pPr>
      <w:r w:rsidRPr="007D6041">
        <w:rPr>
          <w:rFonts w:eastAsia="Times New Roman" w:cs="Times New Roman"/>
          <w:color w:val="000000"/>
          <w:shd w:val="clear" w:color="auto" w:fill="FFFFFF"/>
          <w:lang w:eastAsia="de-DE"/>
        </w:rPr>
        <w:t>A continuación</w:t>
      </w:r>
      <w:r w:rsidR="00F716A7" w:rsidRPr="007D6041">
        <w:rPr>
          <w:rFonts w:eastAsia="Times New Roman" w:cs="Times New Roman"/>
          <w:color w:val="000000"/>
          <w:shd w:val="clear" w:color="auto" w:fill="FFFFFF"/>
          <w:lang w:eastAsia="de-DE"/>
        </w:rPr>
        <w:t xml:space="preserve"> se muestran </w:t>
      </w:r>
      <w:r w:rsidRPr="007D6041">
        <w:rPr>
          <w:rFonts w:eastAsia="Times New Roman" w:cs="Times New Roman"/>
          <w:color w:val="000000"/>
          <w:shd w:val="clear" w:color="auto" w:fill="FFFFFF"/>
          <w:lang w:eastAsia="de-DE"/>
        </w:rPr>
        <w:t>algunos ejemplos:</w:t>
      </w:r>
      <w:r w:rsidR="00B763BC" w:rsidRPr="007D6041">
        <w:rPr>
          <w:rFonts w:eastAsia="Times New Roman" w:cs="Times New Roman"/>
          <w:color w:val="000000"/>
          <w:shd w:val="clear" w:color="auto" w:fill="FFFFFF"/>
          <w:lang w:eastAsia="de-DE"/>
        </w:rPr>
        <w:t xml:space="preserve"> </w:t>
      </w:r>
    </w:p>
    <w:p w14:paraId="5536417D" w14:textId="0D84A2D3" w:rsidR="00C32893" w:rsidRPr="007D6041" w:rsidRDefault="00B763BC" w:rsidP="00C32893">
      <w:pPr>
        <w:pStyle w:val="04-Subhead"/>
      </w:pPr>
      <w:r w:rsidRPr="007D6041">
        <w:rPr>
          <w:color w:val="808080" w:themeColor="background1" w:themeShade="80"/>
          <w:szCs w:val="28"/>
        </w:rPr>
        <w:t>Ado</w:t>
      </w:r>
      <w:r w:rsidR="00C32893" w:rsidRPr="007D6041">
        <w:rPr>
          <w:color w:val="808080" w:themeColor="background1" w:themeShade="80"/>
          <w:szCs w:val="28"/>
        </w:rPr>
        <w:t>ptado</w:t>
      </w:r>
    </w:p>
    <w:p w14:paraId="35F992B1" w14:textId="2C126285" w:rsidR="00222963" w:rsidRPr="007D6041" w:rsidRDefault="00C32893" w:rsidP="00C32893">
      <w:pPr>
        <w:pStyle w:val="04-Subhead"/>
      </w:pPr>
      <w:r w:rsidRPr="007D6041">
        <w:t xml:space="preserve">Cabotaje y desplazamiento de trabajadores: </w:t>
      </w:r>
      <w:r w:rsidR="00D85B2A" w:rsidRPr="007D6041">
        <w:t>documentar los pasos fronterizos</w:t>
      </w:r>
    </w:p>
    <w:p w14:paraId="6CA8C6BD" w14:textId="772B151A" w:rsidR="00B310ED" w:rsidRPr="007D6041" w:rsidRDefault="00D85B2A" w:rsidP="0089053E">
      <w:r w:rsidRPr="007D6041">
        <w:t xml:space="preserve">Esto no es </w:t>
      </w:r>
      <w:r w:rsidR="00BB3FE0" w:rsidRPr="007D6041">
        <w:t xml:space="preserve">algo </w:t>
      </w:r>
      <w:r w:rsidRPr="007D6041">
        <w:t xml:space="preserve">nuevo y en los últimos años se ha vuelto cada vez más </w:t>
      </w:r>
      <w:r w:rsidR="00BB3FE0" w:rsidRPr="007D6041">
        <w:t>necesario</w:t>
      </w:r>
      <w:r w:rsidRPr="007D6041">
        <w:t xml:space="preserve">: el cabotaje y el desplazamiento de los conductores profesionales de camiones. El paquete de movilidad </w:t>
      </w:r>
      <w:r w:rsidR="00BB3FE0" w:rsidRPr="007D6041">
        <w:t xml:space="preserve">recientemente </w:t>
      </w:r>
      <w:r w:rsidRPr="007D6041">
        <w:t xml:space="preserve">aprobado </w:t>
      </w:r>
      <w:r w:rsidR="00BB3FE0" w:rsidRPr="007D6041">
        <w:t>por</w:t>
      </w:r>
      <w:r w:rsidRPr="007D6041">
        <w:t xml:space="preserve"> la UE</w:t>
      </w:r>
      <w:r w:rsidR="00BB3FE0" w:rsidRPr="007D6041">
        <w:t>,</w:t>
      </w:r>
      <w:r w:rsidRPr="007D6041">
        <w:t xml:space="preserve"> tiene por objeto garantizar una competencia leal en el mercado interior europeo, </w:t>
      </w:r>
      <w:r w:rsidR="00BB3FE0" w:rsidRPr="007D6041">
        <w:t xml:space="preserve">donde </w:t>
      </w:r>
      <w:r w:rsidRPr="007D6041">
        <w:t>el DTCO 4.1 desempeñará un papel clave en la aplicación de los requisitos legales</w:t>
      </w:r>
      <w:r w:rsidR="006F1973" w:rsidRPr="007D6041">
        <w:t xml:space="preserve"> </w:t>
      </w:r>
      <w:r w:rsidRPr="007D6041">
        <w:t xml:space="preserve">ya que en el futuro utilizará el posicionamiento por satélite y </w:t>
      </w:r>
      <w:r w:rsidR="006F1973" w:rsidRPr="007D6041">
        <w:t xml:space="preserve">los </w:t>
      </w:r>
      <w:r w:rsidRPr="007D6041">
        <w:t>mapas integrados para registrar los pasos fronterizos.</w:t>
      </w:r>
      <w:r w:rsidR="001B5401" w:rsidRPr="007D6041">
        <w:t xml:space="preserve"> </w:t>
      </w:r>
      <w:r w:rsidR="0089053E" w:rsidRPr="007D6041">
        <w:t>De este modo, las autoridades podrán supervisar la aplicación de las normas con mayor eficacia, y</w:t>
      </w:r>
      <w:r w:rsidR="006F1973" w:rsidRPr="007D6041">
        <w:t xml:space="preserve"> </w:t>
      </w:r>
      <w:r w:rsidR="0089053E" w:rsidRPr="007D6041">
        <w:t>en caso de duda podrán ver cuántos viajes han realizado tanto el vehículo como el conductor</w:t>
      </w:r>
      <w:r w:rsidR="00F716A7" w:rsidRPr="007D6041">
        <w:t xml:space="preserve">, además de </w:t>
      </w:r>
      <w:r w:rsidR="0089053E" w:rsidRPr="007D6041">
        <w:t>cuándo y en qué países se realizaron esos viajes.</w:t>
      </w:r>
      <w:r w:rsidR="001B5401" w:rsidRPr="007D6041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89053E" w:rsidRPr="007D6041">
        <w:t>La próxima generación de tacógrafos inteligentes es una de las primeras aplicaciones industriales que soporta no sólo GPS y Glonass, sino también la señal Galileo europea (OSNMA)</w:t>
      </w:r>
      <w:r w:rsidR="00F716A7" w:rsidRPr="007D6041">
        <w:t>,</w:t>
      </w:r>
      <w:r w:rsidR="0089053E" w:rsidRPr="007D6041">
        <w:t xml:space="preserve"> que utiliza un servicio de autenticación que evita que los datos posicionales se manipulen o falsifiquen.</w:t>
      </w:r>
    </w:p>
    <w:p w14:paraId="6D7FE088" w14:textId="7D8FB4FB" w:rsidR="00222963" w:rsidRPr="007D6041" w:rsidRDefault="00BD3706" w:rsidP="00BD3706">
      <w:pPr>
        <w:pStyle w:val="04-Subhead"/>
      </w:pPr>
      <w:r w:rsidRPr="007D6041">
        <w:rPr>
          <w:color w:val="808080" w:themeColor="background1" w:themeShade="80"/>
          <w:szCs w:val="28"/>
        </w:rPr>
        <w:t xml:space="preserve">Propuesta de </w:t>
      </w:r>
      <w:r w:rsidR="00B763BC" w:rsidRPr="007D6041">
        <w:rPr>
          <w:color w:val="808080" w:themeColor="background1" w:themeShade="80"/>
          <w:szCs w:val="28"/>
        </w:rPr>
        <w:t>Continental</w:t>
      </w:r>
      <w:r w:rsidRPr="007D6041">
        <w:rPr>
          <w:sz w:val="28"/>
          <w:szCs w:val="28"/>
        </w:rPr>
        <w:t xml:space="preserve"> </w:t>
      </w:r>
      <w:r w:rsidR="00B763BC" w:rsidRPr="007D6041">
        <w:rPr>
          <w:sz w:val="28"/>
          <w:szCs w:val="28"/>
        </w:rPr>
        <w:br/>
      </w:r>
      <w:r w:rsidRPr="007D6041">
        <w:t xml:space="preserve">Control de carga: </w:t>
      </w:r>
      <w:r w:rsidR="00F716A7" w:rsidRPr="007D6041">
        <w:t>p</w:t>
      </w:r>
      <w:r w:rsidRPr="007D6041">
        <w:t>eso total siempre disponible</w:t>
      </w:r>
    </w:p>
    <w:p w14:paraId="65B0C90F" w14:textId="62620309" w:rsidR="00F21D0A" w:rsidRPr="007D6041" w:rsidRDefault="00076B8D" w:rsidP="00F21D0A">
      <w:pPr>
        <w:keepLines w:val="0"/>
        <w:spacing w:after="0"/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es-ES"/>
        </w:rPr>
      </w:pP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La medición regular de la carga será obligatoria para los vehículos industriales en Europa a partir de 2021 y </w:t>
      </w:r>
      <w:r w:rsidR="00544701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será entonces cuando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>los operadores de flotas deberán proporcionar datos sobre el peso de</w:t>
      </w:r>
      <w:r w:rsidR="00544701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la carga del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>viaje en curso</w:t>
      </w:r>
      <w:r w:rsidR="00544701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,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cuando </w:t>
      </w:r>
      <w:r w:rsidR="00544701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así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se solicite. Las normas serán aún más estrictas en 2024, ya que el procedimiento de </w:t>
      </w:r>
      <w:r w:rsidR="00544701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control de carga ser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más preciso (se permitirá una desviación máxima del 5% entre la medida y el peso real) y </w:t>
      </w:r>
      <w:r w:rsidR="00544701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además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>la transmisión de datos debe cumplir el nivel de seguridad EAL 2.</w:t>
      </w:r>
      <w:r w:rsidR="00F21D0A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Aquí es donde el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tacógrafo inteligente de Continental </w:t>
      </w:r>
      <w:r w:rsidR="00F716A7" w:rsidRPr="007D6041">
        <w:rPr>
          <w:rFonts w:eastAsia="Times New Roman" w:cs="Arial"/>
          <w:color w:val="333333"/>
          <w:shd w:val="clear" w:color="auto" w:fill="FFFFFF"/>
          <w:lang w:eastAsia="es-ES"/>
        </w:rPr>
        <w:t>también cobra gran importancia:</w:t>
      </w:r>
      <w:r w:rsidR="00F21D0A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>en cuestión de segundos, recibe los datos a través de</w:t>
      </w:r>
      <w:r w:rsidR="00F21D0A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l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>CAN</w:t>
      </w:r>
      <w:r w:rsidR="00F21D0A" w:rsidRPr="007D6041">
        <w:rPr>
          <w:rFonts w:eastAsia="Times New Roman" w:cs="Arial"/>
          <w:color w:val="333333"/>
          <w:shd w:val="clear" w:color="auto" w:fill="FFFFFF"/>
          <w:lang w:eastAsia="es-ES"/>
        </w:rPr>
        <w:t>Bus,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de los sensores de control que determinan el estado de carga en cada eje. </w:t>
      </w:r>
      <w:r w:rsidR="00226B1F" w:rsidRPr="007D6041">
        <w:rPr>
          <w:rFonts w:eastAsia="Times New Roman" w:cs="Arial"/>
          <w:color w:val="333333"/>
          <w:shd w:val="clear" w:color="auto" w:fill="FFFFFF"/>
          <w:lang w:eastAsia="es-ES"/>
        </w:rPr>
        <w:t>Entonces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el tacógrafo </w:t>
      </w:r>
      <w:r w:rsidR="00544701" w:rsidRPr="007D6041">
        <w:rPr>
          <w:rFonts w:eastAsia="Times New Roman" w:cs="Arial"/>
          <w:color w:val="333333"/>
          <w:shd w:val="clear" w:color="auto" w:fill="FFFFFF"/>
          <w:lang w:eastAsia="es-ES"/>
        </w:rPr>
        <w:t>proporciona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</w:t>
      </w:r>
      <w:r w:rsidR="00226B1F" w:rsidRPr="007D6041">
        <w:rPr>
          <w:rFonts w:eastAsia="Times New Roman" w:cs="Arial"/>
          <w:color w:val="333333"/>
          <w:shd w:val="clear" w:color="auto" w:fill="FFFFFF"/>
          <w:lang w:eastAsia="es-ES"/>
        </w:rPr>
        <w:t>los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datos con una firma </w:t>
      </w:r>
      <w:r w:rsidR="00544701" w:rsidRPr="007D6041">
        <w:rPr>
          <w:rFonts w:eastAsia="Times New Roman" w:cs="Arial"/>
          <w:color w:val="333333"/>
          <w:shd w:val="clear" w:color="auto" w:fill="FFFFFF"/>
          <w:lang w:eastAsia="es-ES"/>
        </w:rPr>
        <w:t>asignada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de forma exclusiva al vehículo en cuestión</w:t>
      </w:r>
      <w:r w:rsidR="00544701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. </w:t>
      </w:r>
      <w:r w:rsidR="00226B1F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Luego éstos se </w:t>
      </w:r>
      <w:r w:rsidR="00226B1F" w:rsidRPr="007D6041">
        <w:rPr>
          <w:rFonts w:eastAsia="Times New Roman" w:cs="Arial"/>
          <w:color w:val="333333"/>
          <w:shd w:val="clear" w:color="auto" w:fill="FFFFFF"/>
          <w:lang w:eastAsia="es-ES"/>
        </w:rPr>
        <w:lastRenderedPageBreak/>
        <w:t xml:space="preserve">transmiten a través de la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antena DSRC (comunicación especializada de corto alcance) al personal de la autoridad </w:t>
      </w:r>
      <w:r w:rsidR="00226B1F" w:rsidRPr="007D6041">
        <w:rPr>
          <w:rFonts w:eastAsia="Times New Roman" w:cs="Arial"/>
          <w:color w:val="333333"/>
          <w:shd w:val="clear" w:color="auto" w:fill="FFFFFF"/>
          <w:lang w:eastAsia="es-ES"/>
        </w:rPr>
        <w:t>competente.</w:t>
      </w:r>
    </w:p>
    <w:p w14:paraId="487E2957" w14:textId="4A1E2615" w:rsidR="00076B8D" w:rsidRPr="007D6041" w:rsidRDefault="00076B8D" w:rsidP="00076B8D">
      <w:pPr>
        <w:keepLines w:val="0"/>
        <w:spacing w:after="0" w:line="240" w:lineRule="auto"/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  <w:lang w:eastAsia="es-ES"/>
        </w:rPr>
      </w:pPr>
    </w:p>
    <w:p w14:paraId="521FD8F4" w14:textId="53B84AB5" w:rsidR="00076B8D" w:rsidRPr="007D6041" w:rsidRDefault="00076B8D" w:rsidP="00076B8D">
      <w:pPr>
        <w:pStyle w:val="03-Text"/>
        <w:rPr>
          <w:szCs w:val="22"/>
        </w:rPr>
      </w:pPr>
      <w:r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La ventaja del tacógrafo VDO en este proceso es que la antena DSRC está integrada directamente en el tacógrafo, por lo que la información sobre el peso de </w:t>
      </w:r>
      <w:r w:rsidR="009C19AD"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la </w:t>
      </w:r>
      <w:r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>carga debe</w:t>
      </w:r>
      <w:r w:rsidR="009C19AD"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 ser</w:t>
      </w:r>
      <w:r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 necesariamente </w:t>
      </w:r>
      <w:r w:rsidR="00226B1F"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enviada </w:t>
      </w:r>
      <w:r w:rsidR="009C19AD"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por el </w:t>
      </w:r>
      <w:r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>DTCO desde los sensores de eje a</w:t>
      </w:r>
      <w:r w:rsidR="009C19AD"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 través del </w:t>
      </w:r>
      <w:r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>CAN</w:t>
      </w:r>
      <w:r w:rsidR="009C19AD"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>Bus</w:t>
      </w:r>
      <w:r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 a la antena DSRC. Por lo tanto, </w:t>
      </w:r>
      <w:r w:rsidR="00226B1F"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la actualización del </w:t>
      </w:r>
      <w:r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nivel de seguridad </w:t>
      </w:r>
      <w:r w:rsidR="009C19AD"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en </w:t>
      </w:r>
      <w:r w:rsidR="00226B1F"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el flujo de datos está por lo tanto completamente automatizado. </w:t>
      </w:r>
      <w:r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>Esta es una ventaja significativa para las empresas, ya que la transmisión de datos no implica ni un esfuerzo ni costes adicionales</w:t>
      </w:r>
      <w:r w:rsidR="00226B1F" w:rsidRPr="007D6041">
        <w:rPr>
          <w:rFonts w:ascii="Helvetica Neue" w:eastAsia="Times New Roman" w:hAnsi="Helvetica Neue"/>
          <w:color w:val="333333"/>
          <w:szCs w:val="22"/>
          <w:shd w:val="clear" w:color="auto" w:fill="FFFFFF"/>
          <w:lang w:eastAsia="es-ES"/>
        </w:rPr>
        <w:t xml:space="preserve"> derivados del traspaso de datos. </w:t>
      </w:r>
    </w:p>
    <w:p w14:paraId="2EEDA734" w14:textId="05E3C383" w:rsidR="00222963" w:rsidRPr="007D6041" w:rsidRDefault="009C19AD" w:rsidP="00222963">
      <w:pPr>
        <w:pStyle w:val="04-Subhead"/>
      </w:pPr>
      <w:r w:rsidRPr="007D6041">
        <w:rPr>
          <w:color w:val="808080" w:themeColor="background1" w:themeShade="80"/>
          <w:szCs w:val="28"/>
        </w:rPr>
        <w:t>Propuesta de Continental</w:t>
      </w:r>
      <w:r w:rsidR="00B763BC" w:rsidRPr="007D6041">
        <w:rPr>
          <w:sz w:val="28"/>
          <w:szCs w:val="28"/>
        </w:rPr>
        <w:br/>
      </w:r>
      <w:r w:rsidR="00312035" w:rsidRPr="007D6041">
        <w:t>Telepeaje</w:t>
      </w:r>
      <w:r w:rsidR="00ED3CA8" w:rsidRPr="007D6041">
        <w:t xml:space="preserve"> basada en el peso: justa y eficiente</w:t>
      </w:r>
    </w:p>
    <w:p w14:paraId="64445841" w14:textId="0A4DD84F" w:rsidR="00ED3CA8" w:rsidRPr="007D6041" w:rsidRDefault="00ED3CA8" w:rsidP="00ED3CA8">
      <w:pPr>
        <w:keepLines w:val="0"/>
        <w:spacing w:after="0"/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</w:pP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Tras el registro del peso, el tacógrafo digital también ofrece posibilidades para </w:t>
      </w:r>
      <w:r w:rsidR="00896388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>un cobro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 de peaje más precis</w:t>
      </w:r>
      <w:r w:rsidR="00896388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>o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 y just</w:t>
      </w:r>
      <w:r w:rsidR="00896388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>o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 para los vehículos</w:t>
      </w:r>
      <w:r w:rsidR="00896388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 industriales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. A medida que aumenta el peso </w:t>
      </w:r>
      <w:r w:rsidR="00896388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>sobre el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 eje del vehículo, también aumenta la carga en la carretera, lo que provoca desgaste en la superficie</w:t>
      </w:r>
      <w:r w:rsidR="00896388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>; este es motivo de crítica habitual en los vehículos i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ndustriales </w:t>
      </w:r>
      <w:r w:rsidR="00896388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ya que generar más gasto en el mantenimiento de las 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>carreteras de lo</w:t>
      </w:r>
      <w:r w:rsidR="00896388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 que se cubre con los 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pagos </w:t>
      </w:r>
      <w:r w:rsidR="00896388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>recaudados del telep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>eaje.</w:t>
      </w:r>
    </w:p>
    <w:p w14:paraId="691E432A" w14:textId="4B14C208" w:rsidR="00ED3CA8" w:rsidRPr="007D6041" w:rsidRDefault="00ED3CA8" w:rsidP="00ED3CA8">
      <w:pPr>
        <w:rPr>
          <w:lang w:eastAsia="de-DE"/>
        </w:rPr>
      </w:pP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Tan pronto como sea posible determinar el peso total real del vehículo </w:t>
      </w:r>
      <w:r w:rsidR="00312035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a través de los 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sensores, los resultados de la medición pueden transferirse a un </w:t>
      </w:r>
      <w:r w:rsidR="00896388"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 xml:space="preserve">sistema de </w:t>
      </w:r>
      <w:r w:rsidRPr="007D6041">
        <w:rPr>
          <w:rFonts w:ascii="Helvetica Neue" w:eastAsia="Times New Roman" w:hAnsi="Helvetica Neue" w:cs="Times New Roman"/>
          <w:color w:val="333333"/>
          <w:shd w:val="clear" w:color="auto" w:fill="FFFFFF"/>
          <w:lang w:eastAsia="es-ES"/>
        </w:rPr>
        <w:t>cálculo muy preciso (y significativamente más justo) del peaje que debe pagarse. El tacógrafo puede transmitir estos datos de peso de forma rápida y segura a la estación de peaje a través de DSRC. </w:t>
      </w:r>
    </w:p>
    <w:p w14:paraId="1785147D" w14:textId="5A260202" w:rsidR="00AD6132" w:rsidRPr="007D6041" w:rsidRDefault="00F0198A" w:rsidP="00222963">
      <w:pPr>
        <w:pStyle w:val="04-Subhead"/>
      </w:pPr>
      <w:r w:rsidRPr="007D6041">
        <w:rPr>
          <w:color w:val="808080" w:themeColor="background1" w:themeShade="80"/>
          <w:szCs w:val="28"/>
        </w:rPr>
        <w:t>Propuesta de Continental</w:t>
      </w:r>
      <w:r w:rsidR="00B763BC" w:rsidRPr="007D6041">
        <w:rPr>
          <w:sz w:val="28"/>
          <w:szCs w:val="28"/>
        </w:rPr>
        <w:br/>
      </w:r>
      <w:r w:rsidRPr="007D6041">
        <w:t xml:space="preserve">Adiós a los peajes en los vehículos industriales: transmisión </w:t>
      </w:r>
      <w:r w:rsidR="00B763BC" w:rsidRPr="007D6041">
        <w:t xml:space="preserve">OTA </w:t>
      </w:r>
      <w:r w:rsidRPr="007D6041">
        <w:t>a través del tacógrafo</w:t>
      </w:r>
    </w:p>
    <w:p w14:paraId="08B43016" w14:textId="651B6DC6" w:rsidR="00F0198A" w:rsidRPr="007D6041" w:rsidRDefault="00F0198A" w:rsidP="00F0198A">
      <w:pPr>
        <w:rPr>
          <w:rFonts w:cs="Arial"/>
          <w:lang w:eastAsia="de-DE"/>
        </w:rPr>
      </w:pP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Gracias a su interfaz DSRC, el tacógrafo inteligente también podría ser la clave </w:t>
      </w:r>
      <w:r w:rsidR="00B416A0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en el futuro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para la </w:t>
      </w:r>
      <w:r w:rsidR="00B416A0" w:rsidRPr="007D6041">
        <w:rPr>
          <w:rFonts w:eastAsia="Times New Roman" w:cs="Arial"/>
          <w:color w:val="333333"/>
          <w:shd w:val="clear" w:color="auto" w:fill="FFFFFF"/>
          <w:lang w:eastAsia="es-ES"/>
        </w:rPr>
        <w:t>armonización del telepeaje en Europa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>, ya que calcula y registra los gastos realizados y los envía a los lugares de peaje en estándar EETS</w:t>
      </w:r>
      <w:r w:rsidR="005C0140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(servicio europeo de </w:t>
      </w:r>
      <w:r w:rsidR="008F102D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telepeaje).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Esto significa que los gestores de flotas ya no tendrían que invertir </w:t>
      </w:r>
      <w:r w:rsidR="00B416A0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en diferentes 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>dispositivos de</w:t>
      </w:r>
      <w:r w:rsidR="008F102D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</w:t>
      </w:r>
      <w:r w:rsidR="009219EB" w:rsidRPr="007D6041">
        <w:rPr>
          <w:rFonts w:eastAsia="Times New Roman" w:cs="Arial"/>
          <w:color w:val="333333"/>
          <w:shd w:val="clear" w:color="auto" w:fill="FFFFFF"/>
          <w:lang w:eastAsia="es-ES"/>
        </w:rPr>
        <w:t>tele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>peaje</w:t>
      </w:r>
      <w:r w:rsidR="00F716A7" w:rsidRPr="007D6041">
        <w:rPr>
          <w:rFonts w:eastAsia="Times New Roman" w:cs="Arial"/>
          <w:color w:val="333333"/>
          <w:shd w:val="clear" w:color="auto" w:fill="FFFFFF"/>
          <w:lang w:eastAsia="es-ES"/>
        </w:rPr>
        <w:t>,</w:t>
      </w:r>
      <w:r w:rsidR="00B416A0"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eliminando por lo tanto las “pequeñas cajas” que actualmente se pueden encontrar en los camiones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; podrían manejar todo el proceso de </w:t>
      </w:r>
      <w:r w:rsidR="00B416A0" w:rsidRPr="007D6041">
        <w:rPr>
          <w:rFonts w:eastAsia="Times New Roman" w:cs="Arial"/>
          <w:color w:val="333333"/>
          <w:shd w:val="clear" w:color="auto" w:fill="FFFFFF"/>
          <w:lang w:eastAsia="es-ES"/>
        </w:rPr>
        <w:t>facturación</w:t>
      </w:r>
      <w:r w:rsidRPr="007D6041">
        <w:rPr>
          <w:rFonts w:eastAsia="Times New Roman" w:cs="Arial"/>
          <w:color w:val="333333"/>
          <w:shd w:val="clear" w:color="auto" w:fill="FFFFFF"/>
          <w:lang w:eastAsia="es-ES"/>
        </w:rPr>
        <w:t xml:space="preserve"> usando los tacógrafos digitales existentes</w:t>
      </w:r>
      <w:r w:rsidR="00B416A0" w:rsidRPr="007D6041">
        <w:rPr>
          <w:rFonts w:eastAsia="Times New Roman" w:cs="Arial"/>
          <w:color w:val="333333"/>
          <w:shd w:val="clear" w:color="auto" w:fill="FFFFFF"/>
          <w:lang w:eastAsia="es-ES"/>
        </w:rPr>
        <w:t>.</w:t>
      </w:r>
    </w:p>
    <w:p w14:paraId="62A00038" w14:textId="07FE2033" w:rsidR="00222963" w:rsidRPr="007D6041" w:rsidRDefault="00B763BC" w:rsidP="00222963">
      <w:pPr>
        <w:pStyle w:val="04-Subhead"/>
      </w:pPr>
      <w:bookmarkStart w:id="0" w:name="_GoBack"/>
      <w:bookmarkEnd w:id="0"/>
      <w:r w:rsidRPr="007D6041">
        <w:rPr>
          <w:color w:val="808080" w:themeColor="background1" w:themeShade="80"/>
          <w:szCs w:val="28"/>
        </w:rPr>
        <w:lastRenderedPageBreak/>
        <w:t>Implement</w:t>
      </w:r>
      <w:r w:rsidR="009219EB" w:rsidRPr="007D6041">
        <w:rPr>
          <w:color w:val="808080" w:themeColor="background1" w:themeShade="80"/>
          <w:szCs w:val="28"/>
        </w:rPr>
        <w:t>ado</w:t>
      </w:r>
      <w:r w:rsidRPr="007D6041">
        <w:rPr>
          <w:sz w:val="28"/>
          <w:szCs w:val="28"/>
        </w:rPr>
        <w:br/>
      </w:r>
      <w:r w:rsidR="00B924E1" w:rsidRPr="007D6041">
        <w:t xml:space="preserve">TIS-Web Connect: </w:t>
      </w:r>
      <w:r w:rsidR="009219EB" w:rsidRPr="007D6041">
        <w:t xml:space="preserve">Importar datos de otros sistemas al software de gestión de flotas de </w:t>
      </w:r>
      <w:r w:rsidR="00D45A55" w:rsidRPr="007D6041">
        <w:t>VDO</w:t>
      </w:r>
    </w:p>
    <w:p w14:paraId="1305DF37" w14:textId="2894AEAA" w:rsidR="009219EB" w:rsidRPr="007D6041" w:rsidRDefault="009219EB" w:rsidP="009219EB">
      <w:pPr>
        <w:rPr>
          <w:lang w:eastAsia="de-DE"/>
        </w:rPr>
      </w:pPr>
      <w:r w:rsidRPr="007D6041">
        <w:rPr>
          <w:lang w:eastAsia="de-DE"/>
        </w:rPr>
        <w:t>Continental ofrece interfaces especiales para apoyar a las empresas de transporte en el uso de los datos fiables de tacógrafo para su propia gestión de flotas. Gracias a</w:t>
      </w:r>
      <w:r w:rsidR="00C47AC5" w:rsidRPr="007D6041">
        <w:rPr>
          <w:lang w:eastAsia="de-DE"/>
        </w:rPr>
        <w:t xml:space="preserve">l </w:t>
      </w:r>
      <w:r w:rsidRPr="007D6041">
        <w:rPr>
          <w:lang w:eastAsia="de-DE"/>
        </w:rPr>
        <w:t xml:space="preserve"> interfaz inteligente TIS-Web Connect, las flotas que utilizan el software VDO TIS-Web para la gestión de su flota pueden transferir datos de sistemas de otros proveedores a sus propia plataforma TIS-Web, una gran ventaja para las flotas mixtas que no tienen una solución de software uniforme. Por ejemplo, </w:t>
      </w:r>
      <w:r w:rsidR="00F716A7" w:rsidRPr="007D6041">
        <w:rPr>
          <w:lang w:eastAsia="de-DE"/>
        </w:rPr>
        <w:t>l</w:t>
      </w:r>
      <w:r w:rsidRPr="007D6041">
        <w:rPr>
          <w:lang w:eastAsia="de-DE"/>
        </w:rPr>
        <w:t xml:space="preserve">os gestores de flotas en Italia </w:t>
      </w:r>
      <w:r w:rsidR="00C47AC5" w:rsidRPr="007D6041">
        <w:rPr>
          <w:lang w:eastAsia="de-DE"/>
        </w:rPr>
        <w:t>ya</w:t>
      </w:r>
      <w:r w:rsidRPr="007D6041">
        <w:rPr>
          <w:lang w:eastAsia="de-DE"/>
        </w:rPr>
        <w:t xml:space="preserve"> pueden integrar la plataforma telemática Telepass KMaster en TIS-Web, permitiéndoles ver </w:t>
      </w:r>
      <w:r w:rsidR="00C47AC5" w:rsidRPr="007D6041">
        <w:rPr>
          <w:lang w:eastAsia="de-DE"/>
        </w:rPr>
        <w:t xml:space="preserve">en un sólo </w:t>
      </w:r>
      <w:r w:rsidRPr="007D6041">
        <w:rPr>
          <w:lang w:eastAsia="de-DE"/>
        </w:rPr>
        <w:t>y gestionar facturas de peaje, información de ubicación, datos de vehículos y mucho más en un solo sistema.</w:t>
      </w:r>
    </w:p>
    <w:p w14:paraId="38274266" w14:textId="78BE7354" w:rsidR="00222963" w:rsidRPr="007D6041" w:rsidRDefault="00B763BC" w:rsidP="00222963">
      <w:pPr>
        <w:pStyle w:val="04-Subhead"/>
      </w:pPr>
      <w:r w:rsidRPr="007D6041">
        <w:rPr>
          <w:color w:val="808080" w:themeColor="background1" w:themeShade="80"/>
          <w:szCs w:val="28"/>
        </w:rPr>
        <w:t>Implement</w:t>
      </w:r>
      <w:r w:rsidR="009219EB" w:rsidRPr="007D6041">
        <w:rPr>
          <w:color w:val="808080" w:themeColor="background1" w:themeShade="80"/>
          <w:szCs w:val="28"/>
        </w:rPr>
        <w:t>ado</w:t>
      </w:r>
      <w:r w:rsidRPr="007D6041">
        <w:rPr>
          <w:sz w:val="28"/>
          <w:szCs w:val="28"/>
        </w:rPr>
        <w:br/>
      </w:r>
      <w:r w:rsidR="00B924E1" w:rsidRPr="007D6041">
        <w:t xml:space="preserve">TIS-Web Extract: </w:t>
      </w:r>
      <w:r w:rsidR="009219EB" w:rsidRPr="007D6041">
        <w:t>Exportar datos del tacógrafo a través de la plataforma en la nube T</w:t>
      </w:r>
      <w:r w:rsidR="002F1AC3" w:rsidRPr="007D6041">
        <w:t xml:space="preserve">IS-Web </w:t>
      </w:r>
    </w:p>
    <w:p w14:paraId="52233C04" w14:textId="25D0A5F7" w:rsidR="009219EB" w:rsidRPr="007D6041" w:rsidRDefault="009219EB" w:rsidP="009219EB">
      <w:pPr>
        <w:rPr>
          <w:lang w:eastAsia="de-DE"/>
        </w:rPr>
      </w:pPr>
      <w:r w:rsidRPr="007D6041">
        <w:rPr>
          <w:lang w:eastAsia="de-DE"/>
        </w:rPr>
        <w:t>Con la interfaz de TIS-Web Extract, Continental permite a los sistemas de terceros extraer registros de datos de TIS-Web y reutilizarlos. Los datos de los conductores y de los vehículos son sólo algunos ejemplos de los tipos de datos que muchas empresas ya están tomando del tacógrafo a través de la nube TIS-Web. TIS-Web Extract se puede utilizar para automatizar facturas o nóminas, por ejemplo. También se pueden concebir modelos de negocio completamente nuevos basados en datos telemáticos del tacógrafo. Continental, por ejemplo, proporciona datos automatizados sobre los tiempos de conducción y descanso, así como datos GPS para la aplicación de seguimiento TIMOCOM a través de la interfaz de extracción TIS-Web. Aquí también se refinan los datos, es decir, Continental los pone a disposición en un formato de archivo que le permite fluir automáticamente al Sistema de Logística Inteligente de TIMOCOM. Esto permite a TIMOCOM proporcionar a sus clientes información mucho más precisa y actualizada sobre la disponibilidad de conductores y vehículos que puedan recoger carga cuando se les solicite.</w:t>
      </w:r>
    </w:p>
    <w:p w14:paraId="2B47A11C" w14:textId="77777777" w:rsidR="003B792B" w:rsidRPr="007D6041" w:rsidRDefault="003B792B" w:rsidP="003B792B">
      <w:pPr>
        <w:pStyle w:val="Boilerplate"/>
        <w:jc w:val="both"/>
        <w:rPr>
          <w:rFonts w:eastAsia="Times New Roman" w:cs="Arial"/>
          <w:szCs w:val="20"/>
        </w:rPr>
      </w:pPr>
      <w:bookmarkStart w:id="1" w:name="_Hlk49516374"/>
      <w:bookmarkStart w:id="2" w:name="_Hlk2676672"/>
      <w:r w:rsidRPr="007D6041">
        <w:rPr>
          <w:rFonts w:cs="Arial"/>
          <w:color w:val="000000"/>
          <w:szCs w:val="20"/>
        </w:rPr>
        <w:t xml:space="preserve">Continental desarrolla tecnologías inteligentes y servicios pioneros para la movilidad sostenible y conectada para el transporte de personas y mercancías. Fundada en 1871, la empresa de tecnología ofrece soluciones seguras, eficientes, inteligentes y asequibles para vehículos, máquinas, tráfico y transporte. En 2019, Continental generó ventas de 44.500 millones de euros y actualmente cuenta con alrededor de 230.000 personas en 59 países. </w:t>
      </w:r>
      <w:bookmarkEnd w:id="1"/>
    </w:p>
    <w:p w14:paraId="63E71824" w14:textId="77777777" w:rsidR="003B792B" w:rsidRPr="007D6041" w:rsidRDefault="003B792B" w:rsidP="0011007A">
      <w:pPr>
        <w:pStyle w:val="08-SubheadContact"/>
        <w:ind w:left="708" w:hanging="708"/>
      </w:pPr>
    </w:p>
    <w:p w14:paraId="544FE3D5" w14:textId="77777777" w:rsidR="0013264D" w:rsidRPr="007D6041" w:rsidRDefault="0013264D" w:rsidP="0011007A">
      <w:pPr>
        <w:pStyle w:val="08-SubheadContact"/>
        <w:ind w:left="708" w:hanging="708"/>
      </w:pPr>
    </w:p>
    <w:p w14:paraId="2B0954F5" w14:textId="77777777" w:rsidR="0013264D" w:rsidRPr="007D6041" w:rsidRDefault="0013264D" w:rsidP="0011007A">
      <w:pPr>
        <w:pStyle w:val="08-SubheadContact"/>
        <w:ind w:left="708" w:hanging="708"/>
      </w:pPr>
    </w:p>
    <w:p w14:paraId="2BF1CD2D" w14:textId="77777777" w:rsidR="0013264D" w:rsidRPr="007D6041" w:rsidRDefault="0013264D" w:rsidP="0011007A">
      <w:pPr>
        <w:pStyle w:val="08-SubheadContact"/>
        <w:ind w:left="708" w:hanging="708"/>
      </w:pPr>
    </w:p>
    <w:p w14:paraId="3EA3DE3A" w14:textId="200CF3CD" w:rsidR="0011007A" w:rsidRPr="007D6041" w:rsidRDefault="0011007A" w:rsidP="0011007A">
      <w:pPr>
        <w:pStyle w:val="08-SubheadContact"/>
        <w:ind w:left="708" w:hanging="708"/>
      </w:pPr>
      <w:r w:rsidRPr="007D6041">
        <w:lastRenderedPageBreak/>
        <w:t>Contacto Prensa</w:t>
      </w:r>
    </w:p>
    <w:p w14:paraId="2F913A47" w14:textId="77777777" w:rsidR="0011007A" w:rsidRPr="007D6041" w:rsidRDefault="00CC5499" w:rsidP="0011007A">
      <w:pPr>
        <w:pStyle w:val="11-Contact-Line"/>
        <w:jc w:val="center"/>
        <w:rPr>
          <w:b w:val="0"/>
          <w:noProof/>
        </w:rPr>
      </w:pPr>
      <w:r>
        <w:rPr>
          <w:noProof/>
        </w:rPr>
        <w:pict w14:anchorId="12D63200">
          <v:rect id="_x0000_i1025" alt="" style="width:481.85pt;height:.75pt;mso-width-percent:0;mso-height-percent:0;mso-width-percent:0;mso-height-percent:0" o:hralign="center" o:hrstd="t" o:hrnoshade="t" o:hr="t" fillcolor="black" stroked="f"/>
        </w:pict>
      </w:r>
    </w:p>
    <w:p w14:paraId="71757C26" w14:textId="77777777" w:rsidR="0011007A" w:rsidRPr="007D6041" w:rsidRDefault="0011007A" w:rsidP="0011007A">
      <w:pPr>
        <w:pStyle w:val="06-Contact"/>
        <w:rPr>
          <w:lang w:eastAsia="en-US" w:bidi="en-US"/>
        </w:rPr>
      </w:pPr>
      <w:r w:rsidRPr="007D6041">
        <w:rPr>
          <w:lang w:eastAsia="en-US" w:bidi="en-US"/>
        </w:rPr>
        <w:t>Silvia Cano</w:t>
      </w:r>
    </w:p>
    <w:p w14:paraId="4328AD26" w14:textId="77777777" w:rsidR="0011007A" w:rsidRPr="007D6041" w:rsidRDefault="0011007A" w:rsidP="0011007A">
      <w:pPr>
        <w:pStyle w:val="06-Contact"/>
        <w:rPr>
          <w:lang w:eastAsia="en-US" w:bidi="en-US"/>
        </w:rPr>
      </w:pPr>
      <w:r w:rsidRPr="007D6041">
        <w:rPr>
          <w:lang w:eastAsia="en-US" w:bidi="en-US"/>
        </w:rPr>
        <w:t>Responsable de Comunicación</w:t>
      </w:r>
    </w:p>
    <w:p w14:paraId="0A8761A6" w14:textId="77777777" w:rsidR="0011007A" w:rsidRPr="007D6041" w:rsidRDefault="0011007A" w:rsidP="0011007A">
      <w:pPr>
        <w:pStyle w:val="06-Contact"/>
        <w:rPr>
          <w:lang w:eastAsia="en-US" w:bidi="en-US"/>
        </w:rPr>
      </w:pPr>
      <w:r w:rsidRPr="007D6041">
        <w:rPr>
          <w:lang w:eastAsia="en-US" w:bidi="en-US"/>
        </w:rPr>
        <w:t>Comunicación / Interior</w:t>
      </w:r>
    </w:p>
    <w:p w14:paraId="06B9E4CA" w14:textId="77777777" w:rsidR="0011007A" w:rsidRPr="00CC5499" w:rsidRDefault="0011007A" w:rsidP="0011007A">
      <w:pPr>
        <w:pStyle w:val="06-Contact"/>
        <w:rPr>
          <w:lang w:val="en-US" w:eastAsia="en-US" w:bidi="en-US"/>
        </w:rPr>
      </w:pPr>
      <w:r w:rsidRPr="00CC5499">
        <w:rPr>
          <w:lang w:val="en-US" w:eastAsia="en-US" w:bidi="en-US"/>
        </w:rPr>
        <w:t>Continental Automotive Spain S.A</w:t>
      </w:r>
    </w:p>
    <w:p w14:paraId="248AD7CD" w14:textId="77777777" w:rsidR="0011007A" w:rsidRPr="00CC5499" w:rsidRDefault="0011007A" w:rsidP="0011007A">
      <w:pPr>
        <w:pStyle w:val="06-Contact"/>
        <w:rPr>
          <w:lang w:val="en-US" w:eastAsia="en-US" w:bidi="en-US"/>
        </w:rPr>
      </w:pPr>
      <w:r w:rsidRPr="00CC5499">
        <w:rPr>
          <w:lang w:val="en-US" w:eastAsia="en-US" w:bidi="en-US"/>
        </w:rPr>
        <w:t>Phone: +34 637 089 688</w:t>
      </w:r>
    </w:p>
    <w:p w14:paraId="7D8592B5" w14:textId="77777777" w:rsidR="0011007A" w:rsidRPr="007D6041" w:rsidRDefault="0011007A" w:rsidP="0011007A">
      <w:pPr>
        <w:pStyle w:val="06-Contact"/>
      </w:pPr>
      <w:r w:rsidRPr="007D6041">
        <w:rPr>
          <w:lang w:eastAsia="en-US" w:bidi="en-US"/>
        </w:rPr>
        <w:t>silvia.cano@continental-corporation.com</w:t>
      </w:r>
    </w:p>
    <w:p w14:paraId="085A35A6" w14:textId="77777777" w:rsidR="0011007A" w:rsidRPr="007D6041" w:rsidRDefault="0011007A" w:rsidP="0011007A">
      <w:pPr>
        <w:pStyle w:val="06-Contact"/>
      </w:pPr>
    </w:p>
    <w:bookmarkEnd w:id="2"/>
    <w:p w14:paraId="07C8D994" w14:textId="77777777" w:rsidR="0011007A" w:rsidRPr="007D6041" w:rsidRDefault="00CC5499" w:rsidP="0011007A">
      <w:pPr>
        <w:pStyle w:val="11-Contact-Line"/>
        <w:jc w:val="center"/>
        <w:rPr>
          <w:noProof/>
        </w:rPr>
      </w:pPr>
      <w:r>
        <w:rPr>
          <w:b w:val="0"/>
          <w:noProof/>
        </w:rPr>
        <w:pict w14:anchorId="3E48EEEF">
          <v:rect id="_x0000_i1026" alt="" style="width:481.85pt;height:.75pt;mso-width-percent:0;mso-height-percent:0;mso-width-percent:0;mso-height-percent:0" o:hralign="center" o:hrstd="t" o:hrnoshade="t" o:hr="t" fillcolor="black" stroked="f"/>
        </w:pict>
      </w:r>
    </w:p>
    <w:p w14:paraId="3F4FC60D" w14:textId="77777777" w:rsidR="0011007A" w:rsidRPr="007D6041" w:rsidRDefault="0011007A" w:rsidP="0011007A">
      <w:pPr>
        <w:keepLines w:val="0"/>
        <w:spacing w:after="0" w:line="240" w:lineRule="auto"/>
        <w:rPr>
          <w:rFonts w:eastAsia="Calibri" w:cs="Times New Roman"/>
          <w:b/>
          <w:szCs w:val="24"/>
          <w:lang w:eastAsia="de-DE"/>
        </w:rPr>
        <w:sectPr w:rsidR="0011007A" w:rsidRPr="007D6041" w:rsidSect="001100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835" w:right="851" w:bottom="1134" w:left="1418" w:header="709" w:footer="454" w:gutter="0"/>
          <w:cols w:space="720"/>
        </w:sectPr>
      </w:pPr>
    </w:p>
    <w:p w14:paraId="726DBEE8" w14:textId="77777777" w:rsidR="0011007A" w:rsidRPr="00CC5499" w:rsidRDefault="0011007A" w:rsidP="0011007A">
      <w:pPr>
        <w:pStyle w:val="06-Contact"/>
        <w:rPr>
          <w:lang w:val="en-US"/>
        </w:rPr>
      </w:pPr>
      <w:r w:rsidRPr="00CC5499">
        <w:rPr>
          <w:b/>
          <w:bCs/>
          <w:lang w:val="en-US"/>
        </w:rPr>
        <w:t>Press portal:</w:t>
      </w:r>
      <w:r w:rsidRPr="00CC5499">
        <w:rPr>
          <w:b/>
          <w:bCs/>
          <w:lang w:val="en-US"/>
        </w:rPr>
        <w:tab/>
      </w:r>
      <w:r w:rsidRPr="00CC5499">
        <w:rPr>
          <w:b/>
          <w:bCs/>
          <w:lang w:val="en-US"/>
        </w:rPr>
        <w:tab/>
      </w:r>
      <w:r w:rsidRPr="00CC5499">
        <w:rPr>
          <w:lang w:val="en-US"/>
        </w:rPr>
        <w:t xml:space="preserve">www.continental-press.com </w:t>
      </w:r>
    </w:p>
    <w:p w14:paraId="7741B07B" w14:textId="77777777" w:rsidR="0011007A" w:rsidRPr="007D6041" w:rsidRDefault="0011007A" w:rsidP="0011007A">
      <w:pPr>
        <w:pStyle w:val="06-Contact"/>
      </w:pPr>
      <w:r w:rsidRPr="007D6041">
        <w:rPr>
          <w:b/>
          <w:bCs/>
        </w:rPr>
        <w:t>Media center:</w:t>
      </w:r>
      <w:r w:rsidRPr="007D6041">
        <w:rPr>
          <w:b/>
          <w:bCs/>
        </w:rPr>
        <w:tab/>
      </w:r>
      <w:r w:rsidRPr="007D6041">
        <w:rPr>
          <w:b/>
          <w:bCs/>
        </w:rPr>
        <w:tab/>
      </w:r>
      <w:r w:rsidRPr="007D6041">
        <w:t>www.continental.com/media-center</w:t>
      </w:r>
    </w:p>
    <w:p w14:paraId="2E1C5599" w14:textId="77777777" w:rsidR="0011007A" w:rsidRPr="00CC5499" w:rsidRDefault="0011007A" w:rsidP="0011007A">
      <w:pPr>
        <w:rPr>
          <w:rFonts w:ascii="Calibri" w:hAnsi="Calibri" w:cs="Calibri"/>
          <w:lang w:val="en-US"/>
        </w:rPr>
      </w:pPr>
      <w:r w:rsidRPr="00CC5499">
        <w:rPr>
          <w:b/>
          <w:bCs/>
          <w:lang w:val="en-US"/>
        </w:rPr>
        <w:t>Event:</w:t>
      </w:r>
      <w:r w:rsidRPr="00CC5499">
        <w:rPr>
          <w:lang w:val="en-US"/>
        </w:rPr>
        <w:tab/>
      </w:r>
      <w:r w:rsidRPr="00CC5499">
        <w:rPr>
          <w:lang w:val="en-US"/>
        </w:rPr>
        <w:tab/>
      </w:r>
      <w:r w:rsidRPr="00CC5499">
        <w:rPr>
          <w:lang w:val="en-US"/>
        </w:rPr>
        <w:tab/>
      </w:r>
      <w:r w:rsidRPr="00CC5499">
        <w:rPr>
          <w:lang w:val="en-US"/>
        </w:rPr>
        <w:tab/>
      </w:r>
      <w:r w:rsidRPr="00CC5499">
        <w:rPr>
          <w:lang w:val="en-US"/>
        </w:rPr>
        <w:tab/>
        <w:t>continental.com/commercial-vehicle-days</w:t>
      </w:r>
    </w:p>
    <w:p w14:paraId="60377A60" w14:textId="77777777" w:rsidR="0011007A" w:rsidRPr="00CC5499" w:rsidRDefault="0011007A" w:rsidP="00A01AF3">
      <w:pPr>
        <w:pStyle w:val="08-SubheadContact"/>
        <w:rPr>
          <w:color w:val="000000" w:themeColor="text1"/>
          <w:lang w:val="en-US"/>
        </w:rPr>
      </w:pPr>
    </w:p>
    <w:p w14:paraId="508EBE6A" w14:textId="3A8E446C" w:rsidR="00A01AF3" w:rsidRPr="007D6041" w:rsidRDefault="00222963" w:rsidP="00A01AF3">
      <w:pPr>
        <w:pStyle w:val="08-SubheadContact"/>
        <w:rPr>
          <w:color w:val="000000" w:themeColor="text1"/>
        </w:rPr>
      </w:pPr>
      <w:r w:rsidRPr="007D6041">
        <w:rPr>
          <w:color w:val="000000" w:themeColor="text1"/>
        </w:rPr>
        <w:t>Im</w:t>
      </w:r>
      <w:r w:rsidR="0013264D" w:rsidRPr="007D6041">
        <w:rPr>
          <w:color w:val="000000" w:themeColor="text1"/>
        </w:rPr>
        <w:t>á</w:t>
      </w:r>
      <w:r w:rsidRPr="007D6041">
        <w:rPr>
          <w:color w:val="000000" w:themeColor="text1"/>
        </w:rPr>
        <w:t>ge</w:t>
      </w:r>
      <w:r w:rsidR="0013264D" w:rsidRPr="007D6041">
        <w:rPr>
          <w:color w:val="000000" w:themeColor="text1"/>
        </w:rPr>
        <w:t>ne</w:t>
      </w:r>
      <w:r w:rsidR="001E75F0" w:rsidRPr="007D6041">
        <w:rPr>
          <w:color w:val="000000" w:themeColor="text1"/>
        </w:rPr>
        <w:t>s</w:t>
      </w:r>
      <w:r w:rsidRPr="007D6041">
        <w:rPr>
          <w:color w:val="000000" w:themeColor="text1"/>
        </w:rPr>
        <w:t xml:space="preserve"> </w:t>
      </w:r>
      <w:r w:rsidR="0013264D" w:rsidRPr="007D6041">
        <w:rPr>
          <w:color w:val="000000" w:themeColor="text1"/>
        </w:rPr>
        <w:t>y pie de fotos</w:t>
      </w:r>
    </w:p>
    <w:tbl>
      <w:tblPr>
        <w:tblStyle w:val="Tablaconcuadrcula"/>
        <w:tblW w:w="9427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669"/>
      </w:tblGrid>
      <w:tr w:rsidR="00B54933" w:rsidRPr="007D6041" w14:paraId="0F67A5C0" w14:textId="77777777" w:rsidTr="008059CD">
        <w:tc>
          <w:tcPr>
            <w:tcW w:w="3758" w:type="dxa"/>
          </w:tcPr>
          <w:p w14:paraId="5F27499D" w14:textId="339FC871" w:rsidR="00496795" w:rsidRPr="007D6041" w:rsidRDefault="001E75F0" w:rsidP="008059CD">
            <w:pPr>
              <w:rPr>
                <w:color w:val="000000" w:themeColor="text1"/>
              </w:rPr>
            </w:pPr>
            <w:r w:rsidRPr="007D6041">
              <w:rPr>
                <w:noProof/>
                <w:color w:val="000000" w:themeColor="text1"/>
              </w:rPr>
              <w:drawing>
                <wp:inline distT="0" distB="0" distL="0" distR="0" wp14:anchorId="23F22096" wp14:editId="1389C0A3">
                  <wp:extent cx="2386330" cy="1334135"/>
                  <wp:effectExtent l="0" t="0" r="127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ntinental_PP_VDO_DTCO_Services_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133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6041">
              <w:rPr>
                <w:color w:val="000000" w:themeColor="text1"/>
              </w:rPr>
              <w:t>Continental_PP_VDO_DTCO_Services_EN</w:t>
            </w:r>
          </w:p>
        </w:tc>
        <w:tc>
          <w:tcPr>
            <w:tcW w:w="5669" w:type="dxa"/>
          </w:tcPr>
          <w:p w14:paraId="6C7D84AF" w14:textId="3A9473D6" w:rsidR="001E75F0" w:rsidRPr="007D6041" w:rsidRDefault="0013264D" w:rsidP="0013264D">
            <w:pPr>
              <w:pStyle w:val="03-Text"/>
              <w:rPr>
                <w:color w:val="000000" w:themeColor="text1"/>
              </w:rPr>
            </w:pPr>
            <w:r w:rsidRPr="007D6041">
              <w:rPr>
                <w:color w:val="000000" w:themeColor="text1"/>
              </w:rPr>
              <w:t>El tacógrafo inteligente genera datos confiables y a prueba de manipulaciones que pueden contribuir de manera importante a la solución de los desafíos del sector</w:t>
            </w:r>
          </w:p>
          <w:p w14:paraId="014000B4" w14:textId="2187A97A" w:rsidR="00496795" w:rsidRPr="007D6041" w:rsidRDefault="00496795" w:rsidP="008059CD">
            <w:pPr>
              <w:rPr>
                <w:color w:val="000000" w:themeColor="text1"/>
              </w:rPr>
            </w:pPr>
          </w:p>
        </w:tc>
      </w:tr>
      <w:tr w:rsidR="001E75F0" w:rsidRPr="007D6041" w14:paraId="6FDF0518" w14:textId="77777777" w:rsidTr="008059CD">
        <w:tc>
          <w:tcPr>
            <w:tcW w:w="3758" w:type="dxa"/>
          </w:tcPr>
          <w:p w14:paraId="2D0284DB" w14:textId="7A2042DD" w:rsidR="001E75F0" w:rsidRPr="007D6041" w:rsidRDefault="001E75F0" w:rsidP="001E75F0">
            <w:pPr>
              <w:rPr>
                <w:noProof/>
                <w:color w:val="000000" w:themeColor="text1"/>
                <w:lang w:eastAsia="zh-CN"/>
              </w:rPr>
            </w:pPr>
          </w:p>
        </w:tc>
        <w:tc>
          <w:tcPr>
            <w:tcW w:w="5669" w:type="dxa"/>
          </w:tcPr>
          <w:p w14:paraId="54AF9B20" w14:textId="58D18D22" w:rsidR="001E75F0" w:rsidRPr="007D6041" w:rsidRDefault="001E75F0" w:rsidP="001E75F0">
            <w:pPr>
              <w:pStyle w:val="03-Text"/>
              <w:rPr>
                <w:color w:val="000000" w:themeColor="text1"/>
              </w:rPr>
            </w:pPr>
          </w:p>
        </w:tc>
      </w:tr>
      <w:tr w:rsidR="001E75F0" w:rsidRPr="007D6041" w14:paraId="7ADD5FF4" w14:textId="77777777" w:rsidTr="001E75F0">
        <w:trPr>
          <w:trHeight w:val="67"/>
        </w:trPr>
        <w:tc>
          <w:tcPr>
            <w:tcW w:w="3758" w:type="dxa"/>
          </w:tcPr>
          <w:p w14:paraId="2EE58E6B" w14:textId="1CCF0A29" w:rsidR="001E75F0" w:rsidRPr="007D6041" w:rsidRDefault="001E75F0" w:rsidP="001E75F0">
            <w:pPr>
              <w:rPr>
                <w:noProof/>
                <w:color w:val="000000" w:themeColor="text1"/>
                <w:lang w:eastAsia="zh-CN"/>
              </w:rPr>
            </w:pPr>
            <w:r w:rsidRPr="007D6041">
              <w:rPr>
                <w:noProof/>
                <w:color w:val="000000" w:themeColor="text1"/>
              </w:rPr>
              <w:drawing>
                <wp:inline distT="0" distB="0" distL="0" distR="0" wp14:anchorId="4DC57E1E" wp14:editId="2C8419B8">
                  <wp:extent cx="2386330" cy="1787525"/>
                  <wp:effectExtent l="0" t="0" r="1270" b="317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inental_VDO_PP_DTCO_4.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6041">
              <w:rPr>
                <w:color w:val="000000" w:themeColor="text1"/>
              </w:rPr>
              <w:t>Continental_VDO_PP_DTCO_4.0</w:t>
            </w:r>
          </w:p>
        </w:tc>
        <w:tc>
          <w:tcPr>
            <w:tcW w:w="5669" w:type="dxa"/>
          </w:tcPr>
          <w:p w14:paraId="3951AE79" w14:textId="72C76D22" w:rsidR="0013264D" w:rsidRPr="007D6041" w:rsidRDefault="0013264D" w:rsidP="0013264D">
            <w:pPr>
              <w:pStyle w:val="03-Text"/>
              <w:rPr>
                <w:color w:val="000000" w:themeColor="text1"/>
              </w:rPr>
            </w:pPr>
            <w:r w:rsidRPr="007D6041">
              <w:rPr>
                <w:color w:val="000000" w:themeColor="text1"/>
              </w:rPr>
              <w:t>El tacógrafo inteligente de segunda generación podrá detectar los pasos fronterizos.</w:t>
            </w:r>
          </w:p>
          <w:p w14:paraId="0D9F3552" w14:textId="77777777" w:rsidR="0013264D" w:rsidRPr="007D6041" w:rsidRDefault="0013264D" w:rsidP="0013264D">
            <w:pPr>
              <w:pStyle w:val="03-Text"/>
              <w:rPr>
                <w:color w:val="000000" w:themeColor="text1"/>
              </w:rPr>
            </w:pPr>
          </w:p>
          <w:p w14:paraId="37956F58" w14:textId="5022BF3A" w:rsidR="001E75F0" w:rsidRPr="007D6041" w:rsidRDefault="001E75F0" w:rsidP="0013264D">
            <w:pPr>
              <w:pStyle w:val="03-Text"/>
              <w:rPr>
                <w:color w:val="000000" w:themeColor="text1"/>
              </w:rPr>
            </w:pPr>
          </w:p>
        </w:tc>
      </w:tr>
      <w:tr w:rsidR="001E75F0" w:rsidRPr="007D6041" w14:paraId="60A58DD0" w14:textId="77777777" w:rsidTr="001E75F0">
        <w:trPr>
          <w:trHeight w:val="67"/>
        </w:trPr>
        <w:tc>
          <w:tcPr>
            <w:tcW w:w="3758" w:type="dxa"/>
          </w:tcPr>
          <w:p w14:paraId="525A30DE" w14:textId="4D6DB3C6" w:rsidR="001E75F0" w:rsidRPr="007D6041" w:rsidRDefault="001E75F0" w:rsidP="001E75F0">
            <w:pPr>
              <w:rPr>
                <w:noProof/>
                <w:color w:val="000000" w:themeColor="text1"/>
              </w:rPr>
            </w:pPr>
            <w:r w:rsidRPr="007D6041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049687C1" wp14:editId="2A9CBF59">
                  <wp:extent cx="2310091" cy="1671404"/>
                  <wp:effectExtent l="0" t="0" r="1905" b="508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ontinental_TTS_PP_Visual_02B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07" cy="167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6041">
              <w:rPr>
                <w:color w:val="000000" w:themeColor="text1"/>
              </w:rPr>
              <w:t>Continental_TTS_PP_Visual_02B</w:t>
            </w:r>
          </w:p>
        </w:tc>
        <w:tc>
          <w:tcPr>
            <w:tcW w:w="5669" w:type="dxa"/>
          </w:tcPr>
          <w:p w14:paraId="69118844" w14:textId="4FBF531A" w:rsidR="001E75F0" w:rsidRPr="007D6041" w:rsidRDefault="0013264D" w:rsidP="0013264D">
            <w:pPr>
              <w:pStyle w:val="03-Text"/>
              <w:rPr>
                <w:color w:val="000000" w:themeColor="text1"/>
              </w:rPr>
            </w:pPr>
            <w:r w:rsidRPr="007D6041">
              <w:rPr>
                <w:color w:val="000000" w:themeColor="text1"/>
              </w:rPr>
              <w:t>El tacógrafo aumenta la calidad de los datos en términos de seguridad, claridad y fiabilidad</w:t>
            </w:r>
          </w:p>
        </w:tc>
      </w:tr>
    </w:tbl>
    <w:p w14:paraId="3D2A695B" w14:textId="181032B5" w:rsidR="00AE6750" w:rsidRPr="007D6041" w:rsidRDefault="00AE6750" w:rsidP="00C575FB">
      <w:pPr>
        <w:keepLines w:val="0"/>
        <w:spacing w:after="160" w:line="259" w:lineRule="auto"/>
        <w:rPr>
          <w:rFonts w:eastAsia="Calibri" w:cs="Times New Roman"/>
          <w:b/>
          <w:szCs w:val="24"/>
          <w:lang w:eastAsia="de-DE"/>
        </w:rPr>
      </w:pPr>
    </w:p>
    <w:sectPr w:rsidR="00AE6750" w:rsidRPr="007D6041" w:rsidSect="00FA43D0">
      <w:type w:val="continuous"/>
      <w:pgSz w:w="11906" w:h="16838" w:code="9"/>
      <w:pgMar w:top="2835" w:right="851" w:bottom="1134" w:left="1418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AFE4" w14:textId="77777777" w:rsidR="00372032" w:rsidRDefault="00372032">
      <w:pPr>
        <w:spacing w:after="0" w:line="240" w:lineRule="auto"/>
      </w:pPr>
      <w:r>
        <w:separator/>
      </w:r>
    </w:p>
  </w:endnote>
  <w:endnote w:type="continuationSeparator" w:id="0">
    <w:p w14:paraId="2FBD15E7" w14:textId="77777777" w:rsidR="00372032" w:rsidRDefault="0037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6802" w14:textId="77777777" w:rsidR="00107A57" w:rsidRDefault="00107A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BF2F" w14:textId="77777777" w:rsidR="003B792B" w:rsidRPr="00D6255E" w:rsidRDefault="003B792B" w:rsidP="003B792B">
    <w:pPr>
      <w:pStyle w:val="09-Footer"/>
      <w:shd w:val="solid" w:color="FFFFFF" w:fill="auto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EBDB71E" wp14:editId="7F26FF91">
              <wp:simplePos x="0" y="0"/>
              <wp:positionH relativeFrom="margin">
                <wp:align>right</wp:align>
              </wp:positionH>
              <wp:positionV relativeFrom="paragraph">
                <wp:posOffset>14605</wp:posOffset>
              </wp:positionV>
              <wp:extent cx="405765" cy="271145"/>
              <wp:effectExtent l="3810" t="4445" r="0" b="635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273A0" w14:textId="77777777" w:rsidR="003B792B" w:rsidRPr="0006310A" w:rsidRDefault="003B792B" w:rsidP="003B792B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t>/</w:t>
                          </w: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06310A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00AB245" w14:textId="77777777" w:rsidR="003B792B" w:rsidRPr="0006310A" w:rsidRDefault="003B792B" w:rsidP="003B792B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EBDB7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9.25pt;margin-top:1.15pt;width:31.95pt;height:21.3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" filled="f" stroked="f">
              <v:textbox style="mso-fit-shape-to-text:t" inset="0,0,0,0">
                <w:txbxContent>
                  <w:p w14:paraId="53B273A0" w14:textId="77777777" w:rsidR="003B792B" w:rsidRPr="0006310A" w:rsidRDefault="003B792B" w:rsidP="003B792B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  <w:r w:rsidRPr="0006310A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06310A">
                      <w:rPr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06310A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06310A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 w:rsidRPr="0006310A">
                      <w:rPr>
                        <w:noProof/>
                        <w:sz w:val="18"/>
                        <w:szCs w:val="18"/>
                      </w:rPr>
                      <w:t>/</w:t>
                    </w:r>
                    <w:r w:rsidRPr="0006310A">
                      <w:rPr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06310A">
                      <w:rPr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06310A">
                      <w:rPr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3</w:t>
                    </w:r>
                    <w:r w:rsidRPr="0006310A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00AB245" w14:textId="77777777" w:rsidR="003B792B" w:rsidRPr="0006310A" w:rsidRDefault="003B792B" w:rsidP="003B792B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0"/>
                        <w:szCs w:val="1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>Tu contacto:</w:t>
    </w:r>
  </w:p>
  <w:p w14:paraId="0A5C22FC" w14:textId="1B6437CF" w:rsidR="009C40BB" w:rsidRPr="003B792B" w:rsidRDefault="003B792B" w:rsidP="003B792B">
    <w:pPr>
      <w:pStyle w:val="Piedepgina"/>
    </w:pPr>
    <w:r>
      <w:rPr>
        <w:noProof/>
      </w:rPr>
      <w:t>Silvia Cano</w:t>
    </w:r>
    <w:r w:rsidRPr="00D6255E">
      <w:rPr>
        <w:noProof/>
      </w:rPr>
      <w:t xml:space="preserve">: </w:t>
    </w:r>
    <w:r w:rsidRPr="00D6255E">
      <w:t>+</w:t>
    </w:r>
    <w:r>
      <w:t>34 637 089 688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39B5" w14:textId="77777777" w:rsidR="00E40548" w:rsidRDefault="00B763BC" w:rsidP="00E40548">
    <w:pPr>
      <w:pStyle w:val="09-Footer"/>
      <w:shd w:val="solid" w:color="FFFFFF" w:fill="auto"/>
      <w:rPr>
        <w:noProof/>
      </w:rPr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54F888E" wp14:editId="37368CCC">
              <wp:simplePos x="0" y="0"/>
              <wp:positionH relativeFrom="margin">
                <wp:align>right</wp:align>
              </wp:positionH>
              <wp:positionV relativeFrom="paragraph">
                <wp:posOffset>14466</wp:posOffset>
              </wp:positionV>
              <wp:extent cx="405765" cy="1630553"/>
              <wp:effectExtent l="0" t="0" r="13335" b="381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6305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494AC" w14:textId="59E74732" w:rsidR="00E40548" w:rsidRPr="00213B9A" w:rsidRDefault="00B763BC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right"/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A43D0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&lt;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NUMPAGES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535A3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6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A43D0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535A3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6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"..."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535A3" w:rsidRPr="00213B9A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...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/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IF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A43D0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&lt;&gt;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NUMPAGES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535A3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6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=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PAGE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A43D0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>+1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A43D0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535A3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3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" ""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535A3" w:rsidRPr="00213B9A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>.../</w:t>
                          </w:r>
                          <w:r w:rsidR="00F535A3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>3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  <w:p w14:paraId="014852CB" w14:textId="77777777" w:rsidR="00E40548" w:rsidRPr="00213B9A" w:rsidRDefault="00E40548" w:rsidP="00E40548">
                          <w:pPr>
                            <w:pStyle w:val="09-Footer"/>
                            <w:shd w:val="solid" w:color="FFFFFF" w:fill="auto"/>
                            <w:jc w:val="right"/>
                            <w:rPr>
                              <w:noProof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54F888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9.25pt;margin-top:1.15pt;width:31.95pt;height:128.4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" filled="f" stroked="f">
              <v:textbox style="mso-fit-shape-to-text:t" inset="0,0,0,0">
                <w:txbxContent>
                  <w:p w14:paraId="288494AC" w14:textId="59E74732" w:rsidR="00E40548" w:rsidRPr="00213B9A" w:rsidRDefault="00B763BC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right"/>
                      <w:rPr>
                        <w:rFonts w:cs="Arial"/>
                        <w:sz w:val="18"/>
                        <w:lang w:val="en-US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A43D0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&lt;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NUMPAGES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535A3">
                      <w:rPr>
                        <w:rFonts w:cs="Arial"/>
                        <w:noProof/>
                        <w:sz w:val="18"/>
                        <w:lang w:val="en-US"/>
                      </w:rPr>
                      <w:instrText>6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A43D0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535A3">
                      <w:rPr>
                        <w:rFonts w:cs="Arial"/>
                        <w:noProof/>
                        <w:sz w:val="18"/>
                        <w:lang w:val="en-US"/>
                      </w:rPr>
                      <w:instrText>6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"..."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535A3" w:rsidRPr="00213B9A">
                      <w:rPr>
                        <w:rFonts w:cs="Arial"/>
                        <w:noProof/>
                        <w:sz w:val="18"/>
                        <w:lang w:val="en-US"/>
                      </w:rPr>
                      <w:instrText>...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/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IF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A43D0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&lt;&gt;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NUMPAGES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535A3">
                      <w:rPr>
                        <w:rFonts w:cs="Arial"/>
                        <w:noProof/>
                        <w:sz w:val="18"/>
                        <w:lang w:val="en-US"/>
                      </w:rPr>
                      <w:instrText>6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=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PAGE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A43D0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>+1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A43D0">
                      <w:rPr>
                        <w:rFonts w:cs="Arial"/>
                        <w:noProof/>
                        <w:sz w:val="18"/>
                        <w:lang w:val="en-US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535A3">
                      <w:rPr>
                        <w:rFonts w:cs="Arial"/>
                        <w:noProof/>
                        <w:sz w:val="18"/>
                        <w:lang w:val="en-US"/>
                      </w:rPr>
                      <w:instrText>3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" ""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535A3" w:rsidRPr="00213B9A">
                      <w:rPr>
                        <w:rFonts w:cs="Arial"/>
                        <w:noProof/>
                        <w:sz w:val="18"/>
                        <w:lang w:val="en-US"/>
                      </w:rPr>
                      <w:t>.../</w:t>
                    </w:r>
                    <w:r w:rsidR="00F535A3">
                      <w:rPr>
                        <w:rFonts w:cs="Arial"/>
                        <w:noProof/>
                        <w:sz w:val="18"/>
                        <w:lang w:val="en-US"/>
                      </w:rPr>
                      <w:t>3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  <w:p w14:paraId="014852CB" w14:textId="77777777" w:rsidR="00E40548" w:rsidRPr="00213B9A" w:rsidRDefault="00E40548" w:rsidP="00E40548">
                    <w:pPr>
                      <w:pStyle w:val="09-Footer"/>
                      <w:shd w:val="solid" w:color="FFFFFF" w:fill="auto"/>
                      <w:jc w:val="right"/>
                      <w:rPr>
                        <w:noProof/>
                        <w:sz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21288">
      <w:rPr>
        <w:noProof/>
      </w:rPr>
      <w:t>Ihr Kontakt:</w:t>
    </w:r>
  </w:p>
  <w:p w14:paraId="26D4B424" w14:textId="77777777" w:rsidR="00E40548" w:rsidRDefault="00B763BC" w:rsidP="00E40548">
    <w:pPr>
      <w:pStyle w:val="09-Footer"/>
      <w:shd w:val="solid" w:color="FFFFFF" w:fill="auto"/>
      <w:rPr>
        <w:noProof/>
      </w:rPr>
    </w:pPr>
    <w:r w:rsidRPr="00321288">
      <w:rPr>
        <w:noProof/>
      </w:rPr>
      <w:t>Vorname Nachname, Telefon: international</w: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44673" wp14:editId="7ECF898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0" t="0" r="0" b="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24C977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0;margin-top:421pt;width:2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" strokeweight=".5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273C8" w14:textId="77777777" w:rsidR="00372032" w:rsidRDefault="00372032">
      <w:pPr>
        <w:spacing w:after="0" w:line="240" w:lineRule="auto"/>
      </w:pPr>
      <w:r>
        <w:separator/>
      </w:r>
    </w:p>
  </w:footnote>
  <w:footnote w:type="continuationSeparator" w:id="0">
    <w:p w14:paraId="0A08B23B" w14:textId="77777777" w:rsidR="00372032" w:rsidRDefault="0037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C0B1" w14:textId="77777777" w:rsidR="00107A57" w:rsidRDefault="00107A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BDD7" w14:textId="04141B98" w:rsidR="00E40548" w:rsidRPr="00216088" w:rsidRDefault="00B763BC" w:rsidP="00E40548">
    <w:pPr>
      <w:pStyle w:val="Encabezado"/>
    </w:pPr>
    <w:r w:rsidRPr="00216088">
      <w:rPr>
        <w:lang w:val="en-US"/>
      </w:rPr>
      <w:t xml:space="preserve"> </w:t>
    </w:r>
    <w:r w:rsidR="004C6C5D" w:rsidRPr="00216088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6CA9E" wp14:editId="1377E6D8">
              <wp:simplePos x="0" y="0"/>
              <wp:positionH relativeFrom="margin">
                <wp:align>right</wp:align>
              </wp:positionH>
              <wp:positionV relativeFrom="page">
                <wp:posOffset>394970</wp:posOffset>
              </wp:positionV>
              <wp:extent cx="2896182" cy="430306"/>
              <wp:effectExtent l="0" t="0" r="0" b="1905"/>
              <wp:wrapNone/>
              <wp:docPr id="14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6182" cy="4303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116D3F" w14:textId="77777777" w:rsidR="004C6C5D" w:rsidRDefault="004C6C5D" w:rsidP="004C6C5D">
                          <w:pPr>
                            <w:pStyle w:val="12-Title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998FA47" w14:textId="77777777" w:rsidR="004C6C5D" w:rsidRDefault="00B763BC" w:rsidP="004C6C5D">
                          <w:pPr>
                            <w:pStyle w:val="12-Title"/>
                          </w:pPr>
                          <w:r>
                            <w:rPr>
                              <w:lang w:val="en-US"/>
                            </w:rPr>
                            <w:br/>
                            <w:t>Media Informationn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566CA9E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176.85pt;margin-top:31.1pt;width:228.05pt;height:33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" filled="f" stroked="f" strokeweight=".5pt">
              <v:textbox inset="0,0,0,0">
                <w:txbxContent>
                  <w:p w14:paraId="5A116D3F" w14:textId="77777777" w:rsidR="004C6C5D" w:rsidRDefault="004C6C5D" w:rsidP="004C6C5D">
                    <w:pPr>
                      <w:pStyle w:val="12-Title"/>
                      <w:rPr>
                        <w:sz w:val="22"/>
                        <w:szCs w:val="22"/>
                      </w:rPr>
                    </w:pPr>
                  </w:p>
                  <w:p w14:paraId="6998FA47" w14:textId="77777777" w:rsidR="004C6C5D" w:rsidRDefault="00B763BC" w:rsidP="004C6C5D">
                    <w:pPr>
                      <w:pStyle w:val="12-Title"/>
                    </w:pPr>
                    <w:r>
                      <w:rPr>
                        <w:lang w:val="en-US"/>
                      </w:rPr>
                      <w:br/>
                      <w:t>Media Informationn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40548"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79DF9EF8" wp14:editId="12E27A45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7620"/>
          <wp:wrapNone/>
          <wp:docPr id="4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CF53" w14:textId="77777777" w:rsidR="00E40548" w:rsidRPr="00216088" w:rsidRDefault="00B763BC" w:rsidP="00E40548">
    <w:pPr>
      <w:pStyle w:val="Encabezado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BEE3C1B" wp14:editId="7D84DF0D">
              <wp:simplePos x="0" y="0"/>
              <wp:positionH relativeFrom="margin">
                <wp:align>left</wp:align>
              </wp:positionH>
              <wp:positionV relativeFrom="paragraph">
                <wp:posOffset>759689</wp:posOffset>
              </wp:positionV>
              <wp:extent cx="6069965" cy="268605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9965" cy="268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C4178" w14:textId="4125D8BA" w:rsidR="00E40548" w:rsidRPr="00213B9A" w:rsidRDefault="00B763BC" w:rsidP="00E40548">
                          <w:pPr>
                            <w:pStyle w:val="Piedepgina"/>
                            <w:tabs>
                              <w:tab w:val="right" w:pos="8280"/>
                            </w:tabs>
                            <w:ind w:right="71"/>
                            <w:jc w:val="center"/>
                            <w:rPr>
                              <w:rFonts w:cs="Arial"/>
                              <w:sz w:val="18"/>
                              <w:lang w:val="en-US"/>
                            </w:rPr>
                          </w:pP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IF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A43D0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= 1 "" "-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begin"/>
                          </w:r>
                          <w:r w:rsidRPr="00213B9A">
                            <w:rPr>
                              <w:rFonts w:cs="Arial"/>
                              <w:sz w:val="18"/>
                              <w:lang w:val="en-US"/>
                            </w:rPr>
                            <w:instrText xml:space="preserve"> PAGE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A43D0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instrText>2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instrText xml:space="preserve"> -" </w:instrTex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separate"/>
                          </w:r>
                          <w:r w:rsidR="00F535A3" w:rsidRPr="00213B9A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 xml:space="preserve">- </w:t>
                          </w:r>
                          <w:r w:rsidR="00F535A3">
                            <w:rPr>
                              <w:rFonts w:cs="Arial"/>
                              <w:noProof/>
                              <w:sz w:val="18"/>
                              <w:lang w:val="en-US"/>
                            </w:rPr>
                            <w:t>2</w:t>
                          </w:r>
                          <w:r w:rsidR="00F535A3" w:rsidRPr="00213B9A">
                            <w:rPr>
                              <w:rFonts w:cs="Arial"/>
                              <w:noProof/>
                              <w:sz w:val="18"/>
                            </w:rPr>
                            <w:t xml:space="preserve"> -</w:t>
                          </w:r>
                          <w:r w:rsidRPr="00213B9A">
                            <w:rPr>
                              <w:rFonts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BEE3C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9.8pt;width:477.95pt;height:21.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" filled="f" stroked="f">
              <v:textbox>
                <w:txbxContent>
                  <w:p w14:paraId="2CEC4178" w14:textId="4125D8BA" w:rsidR="00E40548" w:rsidRPr="00213B9A" w:rsidRDefault="00B763BC" w:rsidP="00E40548">
                    <w:pPr>
                      <w:pStyle w:val="Piedepgina"/>
                      <w:tabs>
                        <w:tab w:val="right" w:pos="8280"/>
                      </w:tabs>
                      <w:ind w:right="71"/>
                      <w:jc w:val="center"/>
                      <w:rPr>
                        <w:rFonts w:cs="Arial"/>
                        <w:sz w:val="18"/>
                        <w:lang w:val="en-US"/>
                      </w:rPr>
                    </w:pP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IF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A43D0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= 1 "" "-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begin"/>
                    </w:r>
                    <w:r w:rsidRPr="00213B9A">
                      <w:rPr>
                        <w:rFonts w:cs="Arial"/>
                        <w:sz w:val="18"/>
                        <w:lang w:val="en-US"/>
                      </w:rPr>
                      <w:instrText xml:space="preserve"> PAGE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A43D0">
                      <w:rPr>
                        <w:rFonts w:cs="Arial"/>
                        <w:noProof/>
                        <w:sz w:val="18"/>
                        <w:lang w:val="en-US"/>
                      </w:rPr>
                      <w:instrText>2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  <w:r w:rsidRPr="00213B9A">
                      <w:rPr>
                        <w:rFonts w:cs="Arial"/>
                        <w:sz w:val="18"/>
                      </w:rPr>
                      <w:instrText xml:space="preserve"> -" </w:instrText>
                    </w:r>
                    <w:r w:rsidRPr="00213B9A">
                      <w:rPr>
                        <w:rFonts w:cs="Arial"/>
                        <w:sz w:val="18"/>
                      </w:rPr>
                      <w:fldChar w:fldCharType="separate"/>
                    </w:r>
                    <w:r w:rsidR="00F535A3" w:rsidRPr="00213B9A">
                      <w:rPr>
                        <w:rFonts w:cs="Arial"/>
                        <w:noProof/>
                        <w:sz w:val="18"/>
                        <w:lang w:val="en-US"/>
                      </w:rPr>
                      <w:t xml:space="preserve">- </w:t>
                    </w:r>
                    <w:r w:rsidR="00F535A3">
                      <w:rPr>
                        <w:rFonts w:cs="Arial"/>
                        <w:noProof/>
                        <w:sz w:val="18"/>
                        <w:lang w:val="en-US"/>
                      </w:rPr>
                      <w:t>2</w:t>
                    </w:r>
                    <w:r w:rsidR="00F535A3" w:rsidRPr="00213B9A">
                      <w:rPr>
                        <w:rFonts w:cs="Arial"/>
                        <w:noProof/>
                        <w:sz w:val="18"/>
                      </w:rPr>
                      <w:t xml:space="preserve"> -</w:t>
                    </w:r>
                    <w:r w:rsidRPr="00213B9A">
                      <w:rPr>
                        <w:rFonts w:cs="Arial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5408" behindDoc="0" locked="0" layoutInCell="1" allowOverlap="1" wp14:anchorId="6D6DF0AD" wp14:editId="2DB71FE6">
          <wp:simplePos x="0" y="0"/>
          <wp:positionH relativeFrom="page">
            <wp:posOffset>828040</wp:posOffset>
          </wp:positionH>
          <wp:positionV relativeFrom="page">
            <wp:posOffset>449971</wp:posOffset>
          </wp:positionV>
          <wp:extent cx="2484000" cy="450000"/>
          <wp:effectExtent l="0" t="0" r="0" b="0"/>
          <wp:wrapNone/>
          <wp:docPr id="5" name="Grafik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312624" name="Grafik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E29771" w14:textId="77777777" w:rsidR="00E40548" w:rsidRDefault="00E405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3DB"/>
    <w:multiLevelType w:val="hybridMultilevel"/>
    <w:tmpl w:val="401264B0"/>
    <w:lvl w:ilvl="0" w:tplc="087E2C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66282" w:tentative="1">
      <w:start w:val="1"/>
      <w:numFmt w:val="lowerLetter"/>
      <w:lvlText w:val="%2."/>
      <w:lvlJc w:val="left"/>
      <w:pPr>
        <w:ind w:left="1440" w:hanging="360"/>
      </w:pPr>
    </w:lvl>
    <w:lvl w:ilvl="2" w:tplc="82709CD8" w:tentative="1">
      <w:start w:val="1"/>
      <w:numFmt w:val="lowerRoman"/>
      <w:lvlText w:val="%3."/>
      <w:lvlJc w:val="right"/>
      <w:pPr>
        <w:ind w:left="2160" w:hanging="180"/>
      </w:pPr>
    </w:lvl>
    <w:lvl w:ilvl="3" w:tplc="9BF0E4A6" w:tentative="1">
      <w:start w:val="1"/>
      <w:numFmt w:val="decimal"/>
      <w:lvlText w:val="%4."/>
      <w:lvlJc w:val="left"/>
      <w:pPr>
        <w:ind w:left="2880" w:hanging="360"/>
      </w:pPr>
    </w:lvl>
    <w:lvl w:ilvl="4" w:tplc="5D7A71E8" w:tentative="1">
      <w:start w:val="1"/>
      <w:numFmt w:val="lowerLetter"/>
      <w:lvlText w:val="%5."/>
      <w:lvlJc w:val="left"/>
      <w:pPr>
        <w:ind w:left="3600" w:hanging="360"/>
      </w:pPr>
    </w:lvl>
    <w:lvl w:ilvl="5" w:tplc="51FA6482" w:tentative="1">
      <w:start w:val="1"/>
      <w:numFmt w:val="lowerRoman"/>
      <w:lvlText w:val="%6."/>
      <w:lvlJc w:val="right"/>
      <w:pPr>
        <w:ind w:left="4320" w:hanging="180"/>
      </w:pPr>
    </w:lvl>
    <w:lvl w:ilvl="6" w:tplc="3F60C722" w:tentative="1">
      <w:start w:val="1"/>
      <w:numFmt w:val="decimal"/>
      <w:lvlText w:val="%7."/>
      <w:lvlJc w:val="left"/>
      <w:pPr>
        <w:ind w:left="5040" w:hanging="360"/>
      </w:pPr>
    </w:lvl>
    <w:lvl w:ilvl="7" w:tplc="F1D28BF0" w:tentative="1">
      <w:start w:val="1"/>
      <w:numFmt w:val="lowerLetter"/>
      <w:lvlText w:val="%8."/>
      <w:lvlJc w:val="left"/>
      <w:pPr>
        <w:ind w:left="5760" w:hanging="360"/>
      </w:pPr>
    </w:lvl>
    <w:lvl w:ilvl="8" w:tplc="07CC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72D7"/>
    <w:multiLevelType w:val="hybridMultilevel"/>
    <w:tmpl w:val="D8CA3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1A6A"/>
    <w:multiLevelType w:val="hybridMultilevel"/>
    <w:tmpl w:val="153857EC"/>
    <w:lvl w:ilvl="0" w:tplc="84A2C0C8">
      <w:start w:val="1"/>
      <w:numFmt w:val="bullet"/>
      <w:pStyle w:val="02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A2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6E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88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86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E9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E2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E7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8212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51F8"/>
    <w:multiLevelType w:val="hybridMultilevel"/>
    <w:tmpl w:val="A8E4AFA6"/>
    <w:lvl w:ilvl="0" w:tplc="75E42BA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F2F2C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42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84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02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F48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09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A2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6F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31046"/>
    <w:multiLevelType w:val="hybridMultilevel"/>
    <w:tmpl w:val="E8F0F78C"/>
    <w:lvl w:ilvl="0" w:tplc="C09E1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CC9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C5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EF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08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47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A0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C2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C0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C4C6A"/>
    <w:multiLevelType w:val="multilevel"/>
    <w:tmpl w:val="18EEDB1C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47" w:hanging="124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644" w:hanging="164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left="2325" w:hanging="2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E017835"/>
    <w:multiLevelType w:val="hybridMultilevel"/>
    <w:tmpl w:val="CF5C7F0C"/>
    <w:lvl w:ilvl="0" w:tplc="9A507F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6682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0C088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28C3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B886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D2C41A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A0746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B0DA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7AE66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7296F"/>
    <w:multiLevelType w:val="hybridMultilevel"/>
    <w:tmpl w:val="93A2119A"/>
    <w:lvl w:ilvl="0" w:tplc="FD402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AC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46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1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EE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02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8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27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41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F85326-3751-4D7B-B4A3-4E9B6CC8C335}"/>
    <w:docVar w:name="dgnword-eventsink" w:val="2740369225440"/>
  </w:docVars>
  <w:rsids>
    <w:rsidRoot w:val="00424B94"/>
    <w:rsid w:val="00001BF9"/>
    <w:rsid w:val="00001D0C"/>
    <w:rsid w:val="00012510"/>
    <w:rsid w:val="000167A1"/>
    <w:rsid w:val="000219AF"/>
    <w:rsid w:val="00035BE6"/>
    <w:rsid w:val="000555DF"/>
    <w:rsid w:val="0006310A"/>
    <w:rsid w:val="00072DEC"/>
    <w:rsid w:val="00076B8D"/>
    <w:rsid w:val="0009398A"/>
    <w:rsid w:val="00095547"/>
    <w:rsid w:val="000B4CCD"/>
    <w:rsid w:val="000D0A20"/>
    <w:rsid w:val="000E187F"/>
    <w:rsid w:val="000E5FCA"/>
    <w:rsid w:val="000F74BE"/>
    <w:rsid w:val="00107449"/>
    <w:rsid w:val="00107A57"/>
    <w:rsid w:val="0011007A"/>
    <w:rsid w:val="001141E3"/>
    <w:rsid w:val="001154E2"/>
    <w:rsid w:val="00115C3C"/>
    <w:rsid w:val="00124B80"/>
    <w:rsid w:val="00126353"/>
    <w:rsid w:val="001317B6"/>
    <w:rsid w:val="0013264D"/>
    <w:rsid w:val="0014244C"/>
    <w:rsid w:val="001468DC"/>
    <w:rsid w:val="001545C1"/>
    <w:rsid w:val="00162E43"/>
    <w:rsid w:val="001651E5"/>
    <w:rsid w:val="00170C7E"/>
    <w:rsid w:val="00175DC1"/>
    <w:rsid w:val="00177C44"/>
    <w:rsid w:val="00186BAA"/>
    <w:rsid w:val="00194108"/>
    <w:rsid w:val="0019701F"/>
    <w:rsid w:val="001B5139"/>
    <w:rsid w:val="001B5401"/>
    <w:rsid w:val="001C0CFA"/>
    <w:rsid w:val="001C3BF4"/>
    <w:rsid w:val="001D0F88"/>
    <w:rsid w:val="001D26AF"/>
    <w:rsid w:val="001D7C3B"/>
    <w:rsid w:val="001E75F0"/>
    <w:rsid w:val="001F10F6"/>
    <w:rsid w:val="001F51FE"/>
    <w:rsid w:val="00207863"/>
    <w:rsid w:val="0021317F"/>
    <w:rsid w:val="00213B9A"/>
    <w:rsid w:val="00216088"/>
    <w:rsid w:val="002168E4"/>
    <w:rsid w:val="00222963"/>
    <w:rsid w:val="002253DE"/>
    <w:rsid w:val="0022553A"/>
    <w:rsid w:val="002268A2"/>
    <w:rsid w:val="00226B1F"/>
    <w:rsid w:val="002418E5"/>
    <w:rsid w:val="00241CFC"/>
    <w:rsid w:val="00242ACB"/>
    <w:rsid w:val="00243D88"/>
    <w:rsid w:val="00245363"/>
    <w:rsid w:val="0025357A"/>
    <w:rsid w:val="00256B14"/>
    <w:rsid w:val="002807A0"/>
    <w:rsid w:val="002831C6"/>
    <w:rsid w:val="00295D87"/>
    <w:rsid w:val="0029667F"/>
    <w:rsid w:val="002B7F67"/>
    <w:rsid w:val="002C0612"/>
    <w:rsid w:val="002D2D38"/>
    <w:rsid w:val="002E521D"/>
    <w:rsid w:val="002E5B86"/>
    <w:rsid w:val="002F1AC3"/>
    <w:rsid w:val="002F4BB8"/>
    <w:rsid w:val="00312035"/>
    <w:rsid w:val="00312278"/>
    <w:rsid w:val="00315CE5"/>
    <w:rsid w:val="0031750E"/>
    <w:rsid w:val="00321288"/>
    <w:rsid w:val="00321AFC"/>
    <w:rsid w:val="003261EF"/>
    <w:rsid w:val="00331B5B"/>
    <w:rsid w:val="00337661"/>
    <w:rsid w:val="003528D8"/>
    <w:rsid w:val="00362B03"/>
    <w:rsid w:val="00366B47"/>
    <w:rsid w:val="00372032"/>
    <w:rsid w:val="00391614"/>
    <w:rsid w:val="00394747"/>
    <w:rsid w:val="003A0C3A"/>
    <w:rsid w:val="003A15DA"/>
    <w:rsid w:val="003A23D6"/>
    <w:rsid w:val="003A62CF"/>
    <w:rsid w:val="003B02BB"/>
    <w:rsid w:val="003B792B"/>
    <w:rsid w:val="003D2ED7"/>
    <w:rsid w:val="003D3749"/>
    <w:rsid w:val="003F008B"/>
    <w:rsid w:val="003F2C09"/>
    <w:rsid w:val="003F55AD"/>
    <w:rsid w:val="00400854"/>
    <w:rsid w:val="004135BD"/>
    <w:rsid w:val="00423871"/>
    <w:rsid w:val="00424B94"/>
    <w:rsid w:val="00430463"/>
    <w:rsid w:val="0045074C"/>
    <w:rsid w:val="004521C3"/>
    <w:rsid w:val="00453163"/>
    <w:rsid w:val="00453C88"/>
    <w:rsid w:val="00461FB6"/>
    <w:rsid w:val="0046294A"/>
    <w:rsid w:val="00483789"/>
    <w:rsid w:val="0049432B"/>
    <w:rsid w:val="00496795"/>
    <w:rsid w:val="004B4A0D"/>
    <w:rsid w:val="004B5593"/>
    <w:rsid w:val="004C3EA8"/>
    <w:rsid w:val="004C6C5D"/>
    <w:rsid w:val="004C77BF"/>
    <w:rsid w:val="004E4662"/>
    <w:rsid w:val="004F2C51"/>
    <w:rsid w:val="004F5C88"/>
    <w:rsid w:val="00500B8D"/>
    <w:rsid w:val="005271FF"/>
    <w:rsid w:val="005355F0"/>
    <w:rsid w:val="00544701"/>
    <w:rsid w:val="00575716"/>
    <w:rsid w:val="0058141F"/>
    <w:rsid w:val="00587D8D"/>
    <w:rsid w:val="005908F7"/>
    <w:rsid w:val="005A5D8F"/>
    <w:rsid w:val="005C0140"/>
    <w:rsid w:val="005C08A2"/>
    <w:rsid w:val="005C35C7"/>
    <w:rsid w:val="005C40F0"/>
    <w:rsid w:val="005D4BC0"/>
    <w:rsid w:val="005D4E48"/>
    <w:rsid w:val="005E0873"/>
    <w:rsid w:val="005E7F23"/>
    <w:rsid w:val="005F042A"/>
    <w:rsid w:val="005F10CC"/>
    <w:rsid w:val="005F60AE"/>
    <w:rsid w:val="006024A3"/>
    <w:rsid w:val="006147CF"/>
    <w:rsid w:val="00632565"/>
    <w:rsid w:val="00633747"/>
    <w:rsid w:val="0064777D"/>
    <w:rsid w:val="00656092"/>
    <w:rsid w:val="006620F1"/>
    <w:rsid w:val="00673585"/>
    <w:rsid w:val="006B4E39"/>
    <w:rsid w:val="006C3807"/>
    <w:rsid w:val="006C5616"/>
    <w:rsid w:val="006D05EA"/>
    <w:rsid w:val="006E4CD7"/>
    <w:rsid w:val="006E4F6E"/>
    <w:rsid w:val="006F1973"/>
    <w:rsid w:val="006F1996"/>
    <w:rsid w:val="00736F32"/>
    <w:rsid w:val="00736F7D"/>
    <w:rsid w:val="00741021"/>
    <w:rsid w:val="00743DED"/>
    <w:rsid w:val="007442D3"/>
    <w:rsid w:val="00752F2D"/>
    <w:rsid w:val="00763B91"/>
    <w:rsid w:val="00770641"/>
    <w:rsid w:val="00782CD2"/>
    <w:rsid w:val="007A1FCB"/>
    <w:rsid w:val="007A53FE"/>
    <w:rsid w:val="007A6EB0"/>
    <w:rsid w:val="007B5E78"/>
    <w:rsid w:val="007C3044"/>
    <w:rsid w:val="007D1510"/>
    <w:rsid w:val="007D6041"/>
    <w:rsid w:val="007E2624"/>
    <w:rsid w:val="008032E0"/>
    <w:rsid w:val="008059CD"/>
    <w:rsid w:val="00814C00"/>
    <w:rsid w:val="00824590"/>
    <w:rsid w:val="008360A5"/>
    <w:rsid w:val="00840152"/>
    <w:rsid w:val="0084058C"/>
    <w:rsid w:val="00840836"/>
    <w:rsid w:val="00853706"/>
    <w:rsid w:val="008636CC"/>
    <w:rsid w:val="00864040"/>
    <w:rsid w:val="00883D5C"/>
    <w:rsid w:val="00884491"/>
    <w:rsid w:val="00886873"/>
    <w:rsid w:val="0089053E"/>
    <w:rsid w:val="00896388"/>
    <w:rsid w:val="008B4EEE"/>
    <w:rsid w:val="008B7D45"/>
    <w:rsid w:val="008C76B8"/>
    <w:rsid w:val="008D2157"/>
    <w:rsid w:val="008D5071"/>
    <w:rsid w:val="008D6E01"/>
    <w:rsid w:val="008E5C7F"/>
    <w:rsid w:val="008F102D"/>
    <w:rsid w:val="008F6285"/>
    <w:rsid w:val="00900D9B"/>
    <w:rsid w:val="00901B66"/>
    <w:rsid w:val="009033C8"/>
    <w:rsid w:val="00903D0C"/>
    <w:rsid w:val="00912895"/>
    <w:rsid w:val="009219EB"/>
    <w:rsid w:val="00940E3C"/>
    <w:rsid w:val="0094245E"/>
    <w:rsid w:val="00962D9B"/>
    <w:rsid w:val="0096426A"/>
    <w:rsid w:val="009671D3"/>
    <w:rsid w:val="009776C5"/>
    <w:rsid w:val="00991831"/>
    <w:rsid w:val="00992BEE"/>
    <w:rsid w:val="009B32DC"/>
    <w:rsid w:val="009C008C"/>
    <w:rsid w:val="009C06E9"/>
    <w:rsid w:val="009C19AD"/>
    <w:rsid w:val="009C3DAD"/>
    <w:rsid w:val="009C40BB"/>
    <w:rsid w:val="009D27B0"/>
    <w:rsid w:val="009E6275"/>
    <w:rsid w:val="00A01AF3"/>
    <w:rsid w:val="00A138FF"/>
    <w:rsid w:val="00A17123"/>
    <w:rsid w:val="00A311B4"/>
    <w:rsid w:val="00A31229"/>
    <w:rsid w:val="00A336DC"/>
    <w:rsid w:val="00A33E8C"/>
    <w:rsid w:val="00A36DF3"/>
    <w:rsid w:val="00A37FA4"/>
    <w:rsid w:val="00A46B35"/>
    <w:rsid w:val="00A666AA"/>
    <w:rsid w:val="00A92713"/>
    <w:rsid w:val="00A93F82"/>
    <w:rsid w:val="00AA29B5"/>
    <w:rsid w:val="00AA3700"/>
    <w:rsid w:val="00AB3BB1"/>
    <w:rsid w:val="00AB7D44"/>
    <w:rsid w:val="00AC0CB3"/>
    <w:rsid w:val="00AC4353"/>
    <w:rsid w:val="00AC4483"/>
    <w:rsid w:val="00AD6132"/>
    <w:rsid w:val="00AE6750"/>
    <w:rsid w:val="00B0055E"/>
    <w:rsid w:val="00B07BD0"/>
    <w:rsid w:val="00B27167"/>
    <w:rsid w:val="00B274AF"/>
    <w:rsid w:val="00B27CA2"/>
    <w:rsid w:val="00B310ED"/>
    <w:rsid w:val="00B3380D"/>
    <w:rsid w:val="00B416A0"/>
    <w:rsid w:val="00B4516E"/>
    <w:rsid w:val="00B50164"/>
    <w:rsid w:val="00B51259"/>
    <w:rsid w:val="00B54933"/>
    <w:rsid w:val="00B54BA4"/>
    <w:rsid w:val="00B658AA"/>
    <w:rsid w:val="00B7545E"/>
    <w:rsid w:val="00B763BC"/>
    <w:rsid w:val="00B829CD"/>
    <w:rsid w:val="00B924E1"/>
    <w:rsid w:val="00BA62E4"/>
    <w:rsid w:val="00BB3FE0"/>
    <w:rsid w:val="00BD3706"/>
    <w:rsid w:val="00BD65DD"/>
    <w:rsid w:val="00BD698A"/>
    <w:rsid w:val="00BD7C57"/>
    <w:rsid w:val="00BE3C8D"/>
    <w:rsid w:val="00BE719C"/>
    <w:rsid w:val="00BF2606"/>
    <w:rsid w:val="00C00757"/>
    <w:rsid w:val="00C053B4"/>
    <w:rsid w:val="00C32893"/>
    <w:rsid w:val="00C47AC5"/>
    <w:rsid w:val="00C53BED"/>
    <w:rsid w:val="00C575FB"/>
    <w:rsid w:val="00C70FE0"/>
    <w:rsid w:val="00CA7DED"/>
    <w:rsid w:val="00CB0673"/>
    <w:rsid w:val="00CB3695"/>
    <w:rsid w:val="00CC0350"/>
    <w:rsid w:val="00CC5499"/>
    <w:rsid w:val="00CD2789"/>
    <w:rsid w:val="00CD570C"/>
    <w:rsid w:val="00D361BA"/>
    <w:rsid w:val="00D45A55"/>
    <w:rsid w:val="00D62959"/>
    <w:rsid w:val="00D67883"/>
    <w:rsid w:val="00D71D7D"/>
    <w:rsid w:val="00D84A91"/>
    <w:rsid w:val="00D85B2A"/>
    <w:rsid w:val="00D9430A"/>
    <w:rsid w:val="00D9653D"/>
    <w:rsid w:val="00DA056C"/>
    <w:rsid w:val="00DA1992"/>
    <w:rsid w:val="00DD1F28"/>
    <w:rsid w:val="00DF3EAC"/>
    <w:rsid w:val="00E07677"/>
    <w:rsid w:val="00E37F77"/>
    <w:rsid w:val="00E40548"/>
    <w:rsid w:val="00E410BE"/>
    <w:rsid w:val="00E47358"/>
    <w:rsid w:val="00E53F44"/>
    <w:rsid w:val="00E56AFF"/>
    <w:rsid w:val="00E60AC1"/>
    <w:rsid w:val="00E62DC0"/>
    <w:rsid w:val="00E94CE2"/>
    <w:rsid w:val="00EC4CAA"/>
    <w:rsid w:val="00ED0C5C"/>
    <w:rsid w:val="00ED3CA8"/>
    <w:rsid w:val="00ED63B7"/>
    <w:rsid w:val="00EE0882"/>
    <w:rsid w:val="00EE36FD"/>
    <w:rsid w:val="00F0198A"/>
    <w:rsid w:val="00F03F46"/>
    <w:rsid w:val="00F17F91"/>
    <w:rsid w:val="00F21D0A"/>
    <w:rsid w:val="00F26A88"/>
    <w:rsid w:val="00F327E7"/>
    <w:rsid w:val="00F42636"/>
    <w:rsid w:val="00F43DF9"/>
    <w:rsid w:val="00F535A3"/>
    <w:rsid w:val="00F574D0"/>
    <w:rsid w:val="00F63122"/>
    <w:rsid w:val="00F668B9"/>
    <w:rsid w:val="00F716A7"/>
    <w:rsid w:val="00F71E3D"/>
    <w:rsid w:val="00F85521"/>
    <w:rsid w:val="00F87030"/>
    <w:rsid w:val="00FA43D0"/>
    <w:rsid w:val="00FA5E60"/>
    <w:rsid w:val="00FA6E3D"/>
    <w:rsid w:val="00FB7C9F"/>
    <w:rsid w:val="00FC2943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716433"/>
  <w15:docId w15:val="{3CC9CA61-6504-4BC7-A3F7-08F3177F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D8F"/>
    <w:pPr>
      <w:keepLines/>
      <w:spacing w:after="220" w:line="360" w:lineRule="auto"/>
    </w:pPr>
    <w:rPr>
      <w:rFonts w:ascii="Arial" w:hAnsi="Arial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rsid w:val="007B5E78"/>
    <w:pPr>
      <w:keepNext/>
      <w:spacing w:after="360" w:line="240" w:lineRule="auto"/>
      <w:outlineLvl w:val="0"/>
    </w:pPr>
    <w:rPr>
      <w:rFonts w:eastAsiaTheme="majorEastAsia" w:cs="Times New Roman"/>
      <w:b/>
      <w:bCs/>
      <w:kern w:val="32"/>
      <w:sz w:val="36"/>
      <w:szCs w:val="32"/>
      <w:lang w:bidi="en-US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rsid w:val="002418E5"/>
    <w:pPr>
      <w:numPr>
        <w:ilvl w:val="1"/>
      </w:numPr>
      <w:contextualSpacing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rsid w:val="002418E5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rsid w:val="002418E5"/>
    <w:pPr>
      <w:numPr>
        <w:ilvl w:val="3"/>
      </w:numPr>
      <w:tabs>
        <w:tab w:val="left" w:pos="284"/>
      </w:tabs>
      <w:outlineLvl w:val="3"/>
    </w:pPr>
    <w:rPr>
      <w:bCs w:val="0"/>
      <w:szCs w:val="28"/>
    </w:rPr>
  </w:style>
  <w:style w:type="paragraph" w:styleId="Ttulo5">
    <w:name w:val="heading 5"/>
    <w:basedOn w:val="Ttulo4"/>
    <w:next w:val="Normal"/>
    <w:link w:val="Ttulo5Car"/>
    <w:autoRedefine/>
    <w:uiPriority w:val="9"/>
    <w:unhideWhenUsed/>
    <w:rsid w:val="002418E5"/>
    <w:pPr>
      <w:numPr>
        <w:ilvl w:val="4"/>
      </w:numPr>
      <w:outlineLvl w:val="4"/>
    </w:pPr>
    <w:rPr>
      <w:bCs/>
      <w:iCs w:val="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5E78"/>
    <w:rPr>
      <w:rFonts w:ascii="Arial" w:eastAsiaTheme="majorEastAsia" w:hAnsi="Arial" w:cs="Times New Roman"/>
      <w:b/>
      <w:bCs/>
      <w:kern w:val="32"/>
      <w:sz w:val="36"/>
      <w:szCs w:val="32"/>
      <w:lang w:val="de-DE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2418E5"/>
    <w:rPr>
      <w:rFonts w:ascii="Arial" w:eastAsiaTheme="majorEastAsia" w:hAnsi="Arial" w:cs="Times New Roman"/>
      <w:b/>
      <w:iCs/>
      <w:kern w:val="32"/>
      <w:szCs w:val="28"/>
      <w:lang w:val="de-DE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2418E5"/>
    <w:rPr>
      <w:rFonts w:ascii="Arial" w:eastAsiaTheme="majorEastAsia" w:hAnsi="Arial" w:cs="Times New Roman"/>
      <w:b/>
      <w:bCs/>
      <w:iCs/>
      <w:kern w:val="32"/>
      <w:szCs w:val="26"/>
      <w:lang w:val="de-DE" w:bidi="en-US"/>
    </w:rPr>
  </w:style>
  <w:style w:type="character" w:customStyle="1" w:styleId="Ttulo4Car">
    <w:name w:val="Título 4 Car"/>
    <w:basedOn w:val="Fuentedeprrafopredeter"/>
    <w:link w:val="Ttulo4"/>
    <w:uiPriority w:val="9"/>
    <w:rsid w:val="002418E5"/>
    <w:rPr>
      <w:rFonts w:ascii="Arial" w:eastAsiaTheme="majorEastAsia" w:hAnsi="Arial" w:cs="Times New Roman"/>
      <w:b/>
      <w:iCs/>
      <w:kern w:val="32"/>
      <w:szCs w:val="28"/>
      <w:lang w:val="de-DE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2418E5"/>
    <w:rPr>
      <w:rFonts w:ascii="Arial" w:eastAsiaTheme="majorEastAsia" w:hAnsi="Arial" w:cs="Times New Roman"/>
      <w:b/>
      <w:bCs/>
      <w:kern w:val="32"/>
      <w:szCs w:val="26"/>
      <w:lang w:val="de-DE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CD7"/>
    <w:rPr>
      <w:rFonts w:ascii="Segoe UI" w:hAnsi="Segoe UI" w:cs="Segoe UI"/>
      <w:sz w:val="18"/>
      <w:szCs w:val="18"/>
      <w:lang w:val="de-DE"/>
    </w:rPr>
  </w:style>
  <w:style w:type="paragraph" w:customStyle="1" w:styleId="05-Boilerplate">
    <w:name w:val="05-Boilerplate"/>
    <w:basedOn w:val="Normal"/>
    <w:qFormat/>
    <w:rsid w:val="005355F0"/>
    <w:pPr>
      <w:spacing w:before="220" w:line="240" w:lineRule="auto"/>
    </w:pPr>
    <w:rPr>
      <w:rFonts w:eastAsia="Calibri" w:cs="Times New Roman"/>
      <w:sz w:val="20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6E4C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E4C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4CD7"/>
    <w:rPr>
      <w:rFonts w:ascii="Arial" w:hAnsi="Arial"/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4C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4CD7"/>
    <w:rPr>
      <w:rFonts w:ascii="Arial" w:hAnsi="Arial"/>
      <w:b/>
      <w:bCs/>
      <w:sz w:val="20"/>
      <w:szCs w:val="20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6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D7"/>
    <w:rPr>
      <w:rFonts w:ascii="Arial" w:hAnsi="Arial"/>
      <w:lang w:val="de-DE"/>
    </w:rPr>
  </w:style>
  <w:style w:type="paragraph" w:customStyle="1" w:styleId="09-Footer">
    <w:name w:val="09-Footer"/>
    <w:basedOn w:val="Piedepgina"/>
    <w:qFormat/>
    <w:rsid w:val="006E4CD7"/>
    <w:pPr>
      <w:tabs>
        <w:tab w:val="clear" w:pos="9072"/>
        <w:tab w:val="right" w:pos="9639"/>
      </w:tabs>
      <w:spacing w:line="220" w:lineRule="exact"/>
    </w:pPr>
    <w:rPr>
      <w:rFonts w:eastAsia="Calibri" w:cs="Times New Roman"/>
      <w:bCs/>
      <w:sz w:val="18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6E4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D7"/>
    <w:rPr>
      <w:rFonts w:ascii="Arial" w:hAnsi="Arial"/>
      <w:lang w:val="de-DE"/>
    </w:rPr>
  </w:style>
  <w:style w:type="paragraph" w:customStyle="1" w:styleId="08-SubheadContact">
    <w:name w:val="08-Subhead Contact"/>
    <w:basedOn w:val="Normal"/>
    <w:next w:val="Normal"/>
    <w:qFormat/>
    <w:rsid w:val="009C40BB"/>
    <w:pPr>
      <w:spacing w:before="480" w:after="0" w:line="240" w:lineRule="auto"/>
      <w:contextualSpacing/>
    </w:pPr>
    <w:rPr>
      <w:rFonts w:eastAsia="Calibri" w:cs="Times New Roman"/>
      <w:b/>
      <w:szCs w:val="24"/>
      <w:lang w:eastAsia="de-DE"/>
    </w:rPr>
  </w:style>
  <w:style w:type="paragraph" w:styleId="Prrafodelista">
    <w:name w:val="List Paragraph"/>
    <w:basedOn w:val="Normal"/>
    <w:uiPriority w:val="34"/>
    <w:qFormat/>
    <w:rsid w:val="006E4CD7"/>
    <w:pPr>
      <w:ind w:left="720"/>
      <w:contextualSpacing/>
    </w:pPr>
    <w:rPr>
      <w:rFonts w:eastAsia="Calibri" w:cs="Times New Roman"/>
      <w:szCs w:val="24"/>
      <w:lang w:eastAsia="de-DE"/>
    </w:rPr>
  </w:style>
  <w:style w:type="paragraph" w:customStyle="1" w:styleId="03-Text">
    <w:name w:val="03-Text"/>
    <w:basedOn w:val="Normal"/>
    <w:next w:val="Normal"/>
    <w:qFormat/>
    <w:rsid w:val="007D1510"/>
    <w:rPr>
      <w:rFonts w:eastAsia="Calibri" w:cs="Times New Roman"/>
      <w:szCs w:val="24"/>
      <w:lang w:eastAsia="de-DE"/>
    </w:rPr>
  </w:style>
  <w:style w:type="paragraph" w:customStyle="1" w:styleId="12-Title">
    <w:name w:val="12-Title"/>
    <w:basedOn w:val="Encabezado"/>
    <w:qFormat/>
    <w:rsid w:val="006E4CD7"/>
    <w:pPr>
      <w:jc w:val="right"/>
    </w:pPr>
    <w:rPr>
      <w:rFonts w:eastAsia="Calibri" w:cs="Times New Roman"/>
      <w:sz w:val="36"/>
      <w:szCs w:val="24"/>
      <w:lang w:eastAsia="de-DE"/>
    </w:rPr>
  </w:style>
  <w:style w:type="paragraph" w:styleId="Sinespaciado">
    <w:name w:val="No Spacing"/>
    <w:uiPriority w:val="1"/>
    <w:rsid w:val="00E37F77"/>
    <w:pPr>
      <w:keepLines/>
      <w:spacing w:after="0" w:line="240" w:lineRule="auto"/>
    </w:pPr>
    <w:rPr>
      <w:rFonts w:ascii="Arial" w:hAnsi="Arial"/>
      <w:lang w:val="de-DE"/>
    </w:rPr>
  </w:style>
  <w:style w:type="paragraph" w:customStyle="1" w:styleId="01-Headline">
    <w:name w:val="01-Headline"/>
    <w:basedOn w:val="Ttulo1"/>
    <w:qFormat/>
    <w:rsid w:val="000E5FCA"/>
    <w:pPr>
      <w:spacing w:after="180"/>
    </w:pPr>
    <w:rPr>
      <w:rFonts w:eastAsia="Calibri"/>
      <w:noProof/>
      <w:szCs w:val="24"/>
      <w:lang w:eastAsia="de-DE"/>
    </w:rPr>
  </w:style>
  <w:style w:type="paragraph" w:customStyle="1" w:styleId="02-Bullet">
    <w:name w:val="02-Bullet"/>
    <w:basedOn w:val="03-Text"/>
    <w:qFormat/>
    <w:rsid w:val="00CC0350"/>
    <w:pPr>
      <w:numPr>
        <w:numId w:val="7"/>
      </w:numPr>
      <w:spacing w:after="120" w:line="240" w:lineRule="auto"/>
      <w:ind w:left="340" w:hanging="340"/>
      <w:contextualSpacing/>
    </w:pPr>
    <w:rPr>
      <w:b/>
    </w:rPr>
  </w:style>
  <w:style w:type="paragraph" w:customStyle="1" w:styleId="04-Subhead">
    <w:name w:val="04-Subhead"/>
    <w:basedOn w:val="03-Text"/>
    <w:next w:val="03-Text"/>
    <w:qFormat/>
    <w:rsid w:val="005355F0"/>
    <w:pPr>
      <w:keepNext/>
      <w:spacing w:before="220" w:after="0"/>
      <w:contextualSpacing/>
    </w:pPr>
    <w:rPr>
      <w:b/>
    </w:rPr>
  </w:style>
  <w:style w:type="paragraph" w:customStyle="1" w:styleId="06-Contact">
    <w:name w:val="06-Contact"/>
    <w:basedOn w:val="03-Text"/>
    <w:qFormat/>
    <w:rsid w:val="00E40548"/>
    <w:pPr>
      <w:tabs>
        <w:tab w:val="left" w:pos="3402"/>
      </w:tabs>
      <w:spacing w:after="0" w:line="240" w:lineRule="auto"/>
      <w:contextualSpacing/>
    </w:pPr>
  </w:style>
  <w:style w:type="table" w:styleId="Tablaconcuadrcula">
    <w:name w:val="Table Grid"/>
    <w:basedOn w:val="Tablanormal"/>
    <w:uiPriority w:val="39"/>
    <w:rsid w:val="005F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16E"/>
    <w:pPr>
      <w:keepLine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11-Contact-Line">
    <w:name w:val="11-Contact-Line"/>
    <w:basedOn w:val="08-SubheadContact"/>
    <w:rsid w:val="009C40BB"/>
    <w:pPr>
      <w:spacing w:before="0"/>
    </w:pPr>
  </w:style>
  <w:style w:type="character" w:styleId="Hipervnculo">
    <w:name w:val="Hyperlink"/>
    <w:basedOn w:val="Fuentedeprrafopredeter"/>
    <w:uiPriority w:val="99"/>
    <w:unhideWhenUsed/>
    <w:rsid w:val="009C40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9C40B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Fuentedeprrafopredeter"/>
    <w:uiPriority w:val="99"/>
    <w:semiHidden/>
    <w:unhideWhenUsed/>
    <w:rsid w:val="00E40548"/>
    <w:rPr>
      <w:color w:val="605E5C"/>
      <w:shd w:val="clear" w:color="auto" w:fill="E1DFDD"/>
    </w:rPr>
  </w:style>
  <w:style w:type="paragraph" w:customStyle="1" w:styleId="07-Images">
    <w:name w:val="07-Images"/>
    <w:basedOn w:val="03-Text"/>
    <w:qFormat/>
    <w:rsid w:val="003B02BB"/>
    <w:pPr>
      <w:spacing w:after="120" w:line="240" w:lineRule="auto"/>
    </w:pPr>
  </w:style>
  <w:style w:type="paragraph" w:customStyle="1" w:styleId="10-FrameContents">
    <w:name w:val="10-Frame Contents"/>
    <w:basedOn w:val="Normal"/>
    <w:qFormat/>
    <w:rsid w:val="004C6C5D"/>
    <w:pPr>
      <w:spacing w:after="0" w:line="240" w:lineRule="auto"/>
    </w:pPr>
    <w:rPr>
      <w:rFonts w:cs="Times New Roman"/>
      <w:sz w:val="18"/>
      <w:szCs w:val="24"/>
      <w:lang w:eastAsia="de-DE"/>
    </w:rPr>
  </w:style>
  <w:style w:type="paragraph" w:customStyle="1" w:styleId="00-EventOptional">
    <w:name w:val="00-Event Optional"/>
    <w:basedOn w:val="01-Headline"/>
    <w:qFormat/>
    <w:rsid w:val="000E5FCA"/>
    <w:pPr>
      <w:spacing w:after="0"/>
    </w:pPr>
    <w:rPr>
      <w:sz w:val="22"/>
    </w:rPr>
  </w:style>
  <w:style w:type="paragraph" w:customStyle="1" w:styleId="06-ContactPress">
    <w:name w:val="06-Contact #Press"/>
    <w:rsid w:val="00840836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de-DE"/>
    </w:rPr>
  </w:style>
  <w:style w:type="character" w:customStyle="1" w:styleId="NichtaufgelsteErwhnung3">
    <w:name w:val="Nicht aufgelöste Erwähnung3"/>
    <w:basedOn w:val="Fuentedeprrafopredeter"/>
    <w:uiPriority w:val="99"/>
    <w:semiHidden/>
    <w:unhideWhenUsed/>
    <w:rsid w:val="00770641"/>
    <w:rPr>
      <w:color w:val="605E5C"/>
      <w:shd w:val="clear" w:color="auto" w:fill="E1DFDD"/>
    </w:rPr>
  </w:style>
  <w:style w:type="paragraph" w:customStyle="1" w:styleId="Zweispaltig">
    <w:name w:val="Zweispaltig"/>
    <w:basedOn w:val="Normal"/>
    <w:uiPriority w:val="99"/>
    <w:qFormat/>
    <w:rsid w:val="00CA7DED"/>
    <w:pPr>
      <w:spacing w:after="0" w:line="240" w:lineRule="auto"/>
    </w:pPr>
    <w:rPr>
      <w:rFonts w:cs="Times New Roman"/>
      <w:szCs w:val="24"/>
      <w:lang w:eastAsia="de-DE"/>
    </w:rPr>
  </w:style>
  <w:style w:type="paragraph" w:customStyle="1" w:styleId="Boilerplate">
    <w:name w:val="Boilerplate"/>
    <w:basedOn w:val="Normal"/>
    <w:qFormat/>
    <w:rsid w:val="000E187F"/>
    <w:pPr>
      <w:spacing w:before="440" w:line="240" w:lineRule="auto"/>
    </w:pPr>
    <w:rPr>
      <w:rFonts w:eastAsia="Calibri" w:cs="Times New Roman"/>
      <w:sz w:val="20"/>
      <w:szCs w:val="24"/>
      <w:lang w:eastAsia="de-D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477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3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D8D5857321843B5DA417E392B6E35" ma:contentTypeVersion="10" ma:contentTypeDescription="Ein neues Dokument erstellen." ma:contentTypeScope="" ma:versionID="3449429a88b6aa9ceb907350bbec2a5a">
  <xsd:schema xmlns:xsd="http://www.w3.org/2001/XMLSchema" xmlns:xs="http://www.w3.org/2001/XMLSchema" xmlns:p="http://schemas.microsoft.com/office/2006/metadata/properties" xmlns:ns2="833fe498-c14d-4f14-8a8b-8c4f3a9498cf" targetNamespace="http://schemas.microsoft.com/office/2006/metadata/properties" ma:root="true" ma:fieldsID="bd9e4d4789392f17e3f59cc9bdaee520" ns2:_="">
    <xsd:import namespace="833fe498-c14d-4f14-8a8b-8c4f3a949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e498-c14d-4f14-8a8b-8c4f3a949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3C47-CE35-434E-AA10-27DA53127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fe498-c14d-4f14-8a8b-8c4f3a94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5FE4E-1BC2-40BC-B1EF-09C452519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6ED6C-F8E2-45FB-91A4-B39705F33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332650-A352-48B6-A03B-E71FDEDD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8616</Characters>
  <Application>Microsoft Office Word</Application>
  <DocSecurity>4</DocSecurity>
  <Lines>71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Cano, Silvia</cp:lastModifiedBy>
  <cp:revision>2</cp:revision>
  <cp:lastPrinted>2020-09-01T08:08:00Z</cp:lastPrinted>
  <dcterms:created xsi:type="dcterms:W3CDTF">2020-09-04T12:33:00Z</dcterms:created>
  <dcterms:modified xsi:type="dcterms:W3CDTF">2020-09-04T12:33:00Z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0x0101007F8D8D5857321843B5DA417E392B6E35</vt:lpwstr>
  </property>
</Properties>
</file>